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A51D" w14:textId="1BA38B37" w:rsidR="00987656"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sz w:val="24"/>
          <w:szCs w:val="24"/>
          <w:u w:val="single"/>
        </w:rPr>
        <w:t>TITLE PAGE</w:t>
      </w:r>
      <w:r w:rsidRPr="003065EC">
        <w:rPr>
          <w:rFonts w:ascii="Times New Roman" w:hAnsi="Times New Roman" w:cs="Times New Roman"/>
          <w:sz w:val="24"/>
          <w:szCs w:val="24"/>
        </w:rPr>
        <w:t xml:space="preserve">: </w:t>
      </w:r>
      <w:bookmarkStart w:id="0" w:name="_Hlk62726017"/>
      <w:r w:rsidRPr="003065EC">
        <w:rPr>
          <w:rFonts w:ascii="Times New Roman" w:hAnsi="Times New Roman" w:cs="Times New Roman"/>
          <w:b/>
          <w:bCs/>
          <w:sz w:val="24"/>
          <w:szCs w:val="24"/>
        </w:rPr>
        <w:t>Prevention of Chemotherapy</w:t>
      </w:r>
      <w:r w:rsidR="001020D8">
        <w:rPr>
          <w:rFonts w:ascii="Times New Roman" w:hAnsi="Times New Roman" w:cs="Times New Roman"/>
          <w:b/>
          <w:bCs/>
          <w:sz w:val="24"/>
          <w:szCs w:val="24"/>
        </w:rPr>
        <w:t>-i</w:t>
      </w:r>
      <w:r w:rsidRPr="003065EC">
        <w:rPr>
          <w:rFonts w:ascii="Times New Roman" w:hAnsi="Times New Roman" w:cs="Times New Roman"/>
          <w:b/>
          <w:bCs/>
          <w:sz w:val="24"/>
          <w:szCs w:val="24"/>
        </w:rPr>
        <w:t>nduced Peripheral Neuropathy with PRESIONA</w:t>
      </w:r>
      <w:r w:rsidR="00080F24">
        <w:rPr>
          <w:rFonts w:ascii="Times New Roman" w:hAnsi="Times New Roman" w:cs="Times New Roman"/>
          <w:b/>
          <w:bCs/>
          <w:sz w:val="24"/>
          <w:szCs w:val="24"/>
        </w:rPr>
        <w:t>,</w:t>
      </w:r>
      <w:r w:rsidRPr="003065EC">
        <w:rPr>
          <w:rFonts w:ascii="Times New Roman" w:hAnsi="Times New Roman" w:cs="Times New Roman"/>
          <w:b/>
          <w:bCs/>
          <w:sz w:val="24"/>
          <w:szCs w:val="24"/>
        </w:rPr>
        <w:t xml:space="preserve"> a Therapeutic Exercise and Blood Flow Restriction Program: A Randomized Controlled Study Protocol.</w:t>
      </w:r>
    </w:p>
    <w:bookmarkEnd w:id="0"/>
    <w:p w14:paraId="3AB33F79" w14:textId="77777777" w:rsidR="00987656" w:rsidRPr="003065EC" w:rsidRDefault="00385204" w:rsidP="005C73F3">
      <w:pPr>
        <w:spacing w:after="0" w:line="480" w:lineRule="auto"/>
        <w:jc w:val="both"/>
        <w:rPr>
          <w:rFonts w:ascii="Times New Roman" w:hAnsi="Times New Roman" w:cs="Times New Roman"/>
          <w:sz w:val="24"/>
          <w:szCs w:val="24"/>
          <w:u w:val="single"/>
        </w:rPr>
      </w:pPr>
      <w:r w:rsidRPr="003065EC">
        <w:rPr>
          <w:rFonts w:ascii="Times New Roman" w:hAnsi="Times New Roman" w:cs="Times New Roman"/>
          <w:sz w:val="24"/>
          <w:szCs w:val="24"/>
          <w:u w:val="single"/>
        </w:rPr>
        <w:t>AUTHORS:</w:t>
      </w:r>
    </w:p>
    <w:p w14:paraId="0996DB0E" w14:textId="5DEF93B7" w:rsidR="00987656" w:rsidRPr="003065EC" w:rsidRDefault="00385204" w:rsidP="005C73F3">
      <w:pPr>
        <w:spacing w:after="0" w:line="480" w:lineRule="auto"/>
        <w:jc w:val="both"/>
        <w:rPr>
          <w:rStyle w:val="Hipervnculo"/>
          <w:rFonts w:ascii="Times New Roman" w:hAnsi="Times New Roman" w:cs="Times New Roman"/>
          <w:color w:val="auto"/>
          <w:sz w:val="24"/>
          <w:szCs w:val="24"/>
        </w:rPr>
      </w:pPr>
      <w:r w:rsidRPr="003065EC">
        <w:rPr>
          <w:rFonts w:ascii="Times New Roman" w:hAnsi="Times New Roman" w:cs="Times New Roman"/>
          <w:b/>
          <w:bCs/>
          <w:sz w:val="24"/>
          <w:szCs w:val="24"/>
        </w:rPr>
        <w:t>M. Lopez-Garzon</w:t>
      </w:r>
      <w:r w:rsidRPr="003065EC">
        <w:rPr>
          <w:rFonts w:ascii="Times New Roman" w:hAnsi="Times New Roman" w:cs="Times New Roman"/>
          <w:sz w:val="24"/>
          <w:szCs w:val="24"/>
        </w:rPr>
        <w:t>, MSc: 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w:t>
      </w:r>
      <w:hyperlink r:id="rId8" w:history="1">
        <w:r w:rsidRPr="003065EC">
          <w:rPr>
            <w:rStyle w:val="Hipervnculo"/>
            <w:rFonts w:ascii="Times New Roman" w:hAnsi="Times New Roman" w:cs="Times New Roman"/>
            <w:color w:val="auto"/>
            <w:sz w:val="24"/>
            <w:szCs w:val="24"/>
          </w:rPr>
          <w:t>maloga@ugr.es</w:t>
        </w:r>
      </w:hyperlink>
    </w:p>
    <w:p w14:paraId="0518D97B" w14:textId="4EABF82A" w:rsidR="001F28B3" w:rsidRPr="003065EC" w:rsidRDefault="00385204" w:rsidP="005C73F3">
      <w:pPr>
        <w:spacing w:after="0" w:line="480" w:lineRule="auto"/>
        <w:jc w:val="both"/>
        <w:rPr>
          <w:rStyle w:val="Hipervnculo"/>
          <w:rFonts w:ascii="Times New Roman" w:hAnsi="Times New Roman" w:cs="Times New Roman"/>
          <w:color w:val="auto"/>
          <w:sz w:val="24"/>
          <w:szCs w:val="24"/>
        </w:rPr>
      </w:pPr>
      <w:r w:rsidRPr="003065EC">
        <w:rPr>
          <w:rFonts w:ascii="Times New Roman" w:hAnsi="Times New Roman" w:cs="Times New Roman"/>
          <w:b/>
          <w:bCs/>
          <w:sz w:val="24"/>
          <w:szCs w:val="24"/>
        </w:rPr>
        <w:t>I. Cantarero-Villanueva</w:t>
      </w:r>
      <w:r w:rsidRPr="003065EC">
        <w:rPr>
          <w:rFonts w:ascii="Times New Roman" w:hAnsi="Times New Roman" w:cs="Times New Roman"/>
          <w:sz w:val="24"/>
          <w:szCs w:val="24"/>
        </w:rPr>
        <w:t>, Ph.D.: 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Unit of Excellence on Exercise and Health (UCEES), University of Granada, Granada, Spain. </w:t>
      </w:r>
      <w:hyperlink r:id="rId9" w:history="1">
        <w:r w:rsidRPr="003065EC">
          <w:rPr>
            <w:rStyle w:val="Hipervnculo"/>
            <w:rFonts w:ascii="Times New Roman" w:hAnsi="Times New Roman" w:cs="Times New Roman"/>
            <w:color w:val="auto"/>
            <w:sz w:val="24"/>
            <w:szCs w:val="24"/>
          </w:rPr>
          <w:t>irenecantarero@ugr.es</w:t>
        </w:r>
      </w:hyperlink>
    </w:p>
    <w:p w14:paraId="7B5E503F" w14:textId="11833E06"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 xml:space="preserve">M. </w:t>
      </w:r>
      <w:proofErr w:type="spellStart"/>
      <w:r w:rsidRPr="003065EC">
        <w:rPr>
          <w:rFonts w:ascii="Times New Roman" w:hAnsi="Times New Roman" w:cs="Times New Roman"/>
          <w:b/>
          <w:bCs/>
          <w:sz w:val="24"/>
          <w:szCs w:val="24"/>
        </w:rPr>
        <w:t>Legerén</w:t>
      </w:r>
      <w:proofErr w:type="spellEnd"/>
      <w:r w:rsidRPr="003065EC">
        <w:rPr>
          <w:rFonts w:ascii="Times New Roman" w:hAnsi="Times New Roman" w:cs="Times New Roman"/>
          <w:b/>
          <w:bCs/>
          <w:sz w:val="24"/>
          <w:szCs w:val="24"/>
        </w:rPr>
        <w:t>-Alvarez</w:t>
      </w:r>
      <w:r w:rsidRPr="003065EC">
        <w:rPr>
          <w:rFonts w:ascii="Times New Roman" w:hAnsi="Times New Roman" w:cs="Times New Roman"/>
          <w:sz w:val="24"/>
          <w:szCs w:val="24"/>
        </w:rPr>
        <w:t xml:space="preserve">, MD.: FEA </w:t>
      </w:r>
      <w:proofErr w:type="spellStart"/>
      <w:r w:rsidRPr="003065EC">
        <w:rPr>
          <w:rFonts w:ascii="Times New Roman" w:hAnsi="Times New Roman" w:cs="Times New Roman"/>
          <w:sz w:val="24"/>
          <w:szCs w:val="24"/>
        </w:rPr>
        <w:t>Oncología</w:t>
      </w:r>
      <w:proofErr w:type="spellEnd"/>
      <w:r w:rsidRPr="003065EC">
        <w:rPr>
          <w:rFonts w:ascii="Times New Roman" w:hAnsi="Times New Roman" w:cs="Times New Roman"/>
          <w:sz w:val="24"/>
          <w:szCs w:val="24"/>
        </w:rPr>
        <w:t xml:space="preserve"> </w:t>
      </w:r>
      <w:proofErr w:type="spellStart"/>
      <w:r w:rsidRPr="003065EC">
        <w:rPr>
          <w:rFonts w:ascii="Times New Roman" w:hAnsi="Times New Roman" w:cs="Times New Roman"/>
          <w:sz w:val="24"/>
          <w:szCs w:val="24"/>
        </w:rPr>
        <w:t>Médica</w:t>
      </w:r>
      <w:proofErr w:type="spellEnd"/>
      <w:r w:rsidRPr="003065EC">
        <w:rPr>
          <w:rFonts w:ascii="Times New Roman" w:hAnsi="Times New Roman" w:cs="Times New Roman"/>
          <w:sz w:val="24"/>
          <w:szCs w:val="24"/>
        </w:rPr>
        <w:t xml:space="preserve">, San </w:t>
      </w:r>
      <w:proofErr w:type="spellStart"/>
      <w:r w:rsidRPr="003065EC">
        <w:rPr>
          <w:rFonts w:ascii="Times New Roman" w:hAnsi="Times New Roman" w:cs="Times New Roman"/>
          <w:sz w:val="24"/>
          <w:szCs w:val="24"/>
        </w:rPr>
        <w:t>Cecilio</w:t>
      </w:r>
      <w:proofErr w:type="spellEnd"/>
      <w:r w:rsidRPr="003065EC">
        <w:rPr>
          <w:rFonts w:ascii="Times New Roman" w:hAnsi="Times New Roman" w:cs="Times New Roman"/>
          <w:sz w:val="24"/>
          <w:szCs w:val="24"/>
        </w:rPr>
        <w:t xml:space="preserve"> University Hospital, Andalusian Health Service, Granada, Spain. </w:t>
      </w:r>
      <w:hyperlink r:id="rId10" w:history="1">
        <w:r w:rsidRPr="003065EC">
          <w:rPr>
            <w:rStyle w:val="Hipervnculo"/>
            <w:rFonts w:ascii="Times New Roman" w:hAnsi="Times New Roman" w:cs="Times New Roman"/>
            <w:color w:val="auto"/>
            <w:sz w:val="24"/>
            <w:szCs w:val="24"/>
            <w:shd w:val="clear" w:color="auto" w:fill="FFFFFF"/>
          </w:rPr>
          <w:t>marta.legeren@gmail.com</w:t>
        </w:r>
      </w:hyperlink>
    </w:p>
    <w:p w14:paraId="6C396883" w14:textId="45514E20" w:rsidR="00987656" w:rsidRPr="003065EC" w:rsidRDefault="00385204" w:rsidP="005C73F3">
      <w:pPr>
        <w:spacing w:after="0" w:line="480" w:lineRule="auto"/>
        <w:jc w:val="both"/>
        <w:rPr>
          <w:rStyle w:val="Hipervnculo"/>
          <w:rFonts w:ascii="Times New Roman" w:hAnsi="Times New Roman" w:cs="Times New Roman"/>
          <w:color w:val="auto"/>
          <w:sz w:val="24"/>
          <w:szCs w:val="24"/>
        </w:rPr>
      </w:pPr>
      <w:r w:rsidRPr="003065EC">
        <w:rPr>
          <w:rFonts w:ascii="Times New Roman" w:hAnsi="Times New Roman" w:cs="Times New Roman"/>
          <w:b/>
          <w:bCs/>
          <w:sz w:val="24"/>
          <w:szCs w:val="24"/>
        </w:rPr>
        <w:t>T.</w:t>
      </w:r>
      <w:r w:rsidR="00B90EE1">
        <w:rPr>
          <w:rFonts w:ascii="Times New Roman" w:hAnsi="Times New Roman" w:cs="Times New Roman"/>
          <w:b/>
          <w:bCs/>
          <w:sz w:val="24"/>
          <w:szCs w:val="24"/>
        </w:rPr>
        <w:t xml:space="preserve"> </w:t>
      </w:r>
      <w:r w:rsidRPr="003065EC">
        <w:rPr>
          <w:rFonts w:ascii="Times New Roman" w:hAnsi="Times New Roman" w:cs="Times New Roman"/>
          <w:b/>
          <w:bCs/>
          <w:sz w:val="24"/>
          <w:szCs w:val="24"/>
        </w:rPr>
        <w:t>Gallart-Aragón</w:t>
      </w:r>
      <w:r w:rsidRPr="003065EC">
        <w:rPr>
          <w:rFonts w:ascii="Times New Roman" w:hAnsi="Times New Roman" w:cs="Times New Roman"/>
          <w:sz w:val="24"/>
          <w:szCs w:val="24"/>
        </w:rPr>
        <w:t xml:space="preserve">, MD: Health Campus Hospital, Granada, Spain. </w:t>
      </w:r>
      <w:hyperlink r:id="rId11" w:history="1">
        <w:r w:rsidRPr="003065EC">
          <w:rPr>
            <w:rStyle w:val="Hipervnculo"/>
            <w:rFonts w:ascii="Times New Roman" w:hAnsi="Times New Roman" w:cs="Times New Roman"/>
            <w:color w:val="auto"/>
            <w:sz w:val="24"/>
            <w:szCs w:val="24"/>
          </w:rPr>
          <w:t>tania_ga84@hotmail.com</w:t>
        </w:r>
      </w:hyperlink>
    </w:p>
    <w:p w14:paraId="3C3D16BE" w14:textId="0BF2A38F"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P. Postigo-Martin</w:t>
      </w:r>
      <w:r w:rsidRPr="003065EC">
        <w:rPr>
          <w:rFonts w:ascii="Times New Roman" w:hAnsi="Times New Roman" w:cs="Times New Roman"/>
          <w:sz w:val="24"/>
          <w:szCs w:val="24"/>
        </w:rPr>
        <w:t>, MSc: 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w:t>
      </w:r>
      <w:hyperlink r:id="rId12" w:history="1">
        <w:r w:rsidRPr="003065EC">
          <w:rPr>
            <w:rStyle w:val="Hipervnculo"/>
            <w:rFonts w:ascii="Times New Roman" w:hAnsi="Times New Roman" w:cs="Times New Roman"/>
            <w:color w:val="auto"/>
            <w:sz w:val="24"/>
            <w:szCs w:val="24"/>
          </w:rPr>
          <w:t>paulapostigo@ugr.es</w:t>
        </w:r>
      </w:hyperlink>
    </w:p>
    <w:p w14:paraId="0E9E4062" w14:textId="22A948CE" w:rsidR="00987656" w:rsidRPr="003065EC" w:rsidRDefault="00B90EE1" w:rsidP="005C73F3">
      <w:pPr>
        <w:spacing w:after="0" w:line="480" w:lineRule="auto"/>
        <w:jc w:val="both"/>
        <w:rPr>
          <w:rStyle w:val="Hipervnculo"/>
          <w:rFonts w:ascii="Times New Roman" w:hAnsi="Times New Roman" w:cs="Times New Roman"/>
          <w:color w:val="auto"/>
          <w:sz w:val="24"/>
          <w:szCs w:val="24"/>
        </w:rPr>
      </w:pPr>
      <w:r>
        <w:rPr>
          <w:rFonts w:ascii="Times New Roman" w:hAnsi="Times New Roman" w:cs="Times New Roman"/>
          <w:b/>
          <w:bCs/>
          <w:sz w:val="24"/>
          <w:szCs w:val="24"/>
        </w:rPr>
        <w:t>Á</w:t>
      </w:r>
      <w:r w:rsidR="00385204" w:rsidRPr="003065EC">
        <w:rPr>
          <w:rFonts w:ascii="Times New Roman" w:hAnsi="Times New Roman" w:cs="Times New Roman"/>
          <w:b/>
          <w:bCs/>
          <w:sz w:val="24"/>
          <w:szCs w:val="24"/>
        </w:rPr>
        <w:t>. Gonz</w:t>
      </w:r>
      <w:r>
        <w:rPr>
          <w:rFonts w:ascii="Times New Roman" w:hAnsi="Times New Roman" w:cs="Times New Roman"/>
          <w:b/>
          <w:bCs/>
          <w:sz w:val="24"/>
          <w:szCs w:val="24"/>
        </w:rPr>
        <w:t>á</w:t>
      </w:r>
      <w:r w:rsidR="00385204" w:rsidRPr="003065EC">
        <w:rPr>
          <w:rFonts w:ascii="Times New Roman" w:hAnsi="Times New Roman" w:cs="Times New Roman"/>
          <w:b/>
          <w:bCs/>
          <w:sz w:val="24"/>
          <w:szCs w:val="24"/>
        </w:rPr>
        <w:t>lez-Santos</w:t>
      </w:r>
      <w:r w:rsidR="00385204" w:rsidRPr="003065EC">
        <w:rPr>
          <w:rFonts w:ascii="Times New Roman" w:hAnsi="Times New Roman" w:cs="Times New Roman"/>
          <w:sz w:val="24"/>
          <w:szCs w:val="24"/>
        </w:rPr>
        <w:t>, MSc: Health Sciences Faculty, University of Granada, Spain. Sport and Health Research Center (IMUDs), Granada, Spain. Institute for Biomedical Research (</w:t>
      </w:r>
      <w:proofErr w:type="spellStart"/>
      <w:proofErr w:type="gramStart"/>
      <w:r w:rsidR="00385204" w:rsidRPr="003065EC">
        <w:rPr>
          <w:rFonts w:ascii="Times New Roman" w:hAnsi="Times New Roman" w:cs="Times New Roman"/>
          <w:sz w:val="24"/>
          <w:szCs w:val="24"/>
        </w:rPr>
        <w:t>ibs.GRANADA</w:t>
      </w:r>
      <w:proofErr w:type="spellEnd"/>
      <w:proofErr w:type="gramEnd"/>
      <w:r w:rsidR="00385204" w:rsidRPr="003065EC">
        <w:rPr>
          <w:rFonts w:ascii="Times New Roman" w:hAnsi="Times New Roman" w:cs="Times New Roman"/>
          <w:sz w:val="24"/>
          <w:szCs w:val="24"/>
        </w:rPr>
        <w:t xml:space="preserve">), University Hospital Complex of Granada, University of Granada, Granada, Spain. </w:t>
      </w:r>
      <w:hyperlink r:id="rId13" w:history="1">
        <w:r w:rsidR="00385204" w:rsidRPr="003065EC">
          <w:rPr>
            <w:rStyle w:val="Hipervnculo"/>
            <w:rFonts w:ascii="Times New Roman" w:hAnsi="Times New Roman" w:cs="Times New Roman"/>
            <w:color w:val="auto"/>
            <w:sz w:val="24"/>
            <w:szCs w:val="24"/>
          </w:rPr>
          <w:t>angelagonzalez@ugr.es</w:t>
        </w:r>
      </w:hyperlink>
    </w:p>
    <w:p w14:paraId="68189C68" w14:textId="787F3624" w:rsidR="00987656" w:rsidRPr="003065EC" w:rsidRDefault="00385204" w:rsidP="005C73F3">
      <w:pPr>
        <w:spacing w:after="0" w:line="480" w:lineRule="auto"/>
        <w:jc w:val="both"/>
        <w:rPr>
          <w:rStyle w:val="Hipervnculo"/>
          <w:rFonts w:ascii="Times New Roman" w:hAnsi="Times New Roman" w:cs="Times New Roman"/>
          <w:color w:val="auto"/>
          <w:sz w:val="24"/>
          <w:szCs w:val="24"/>
        </w:rPr>
      </w:pPr>
      <w:r w:rsidRPr="003065EC">
        <w:rPr>
          <w:rFonts w:ascii="Times New Roman" w:hAnsi="Times New Roman" w:cs="Times New Roman"/>
          <w:b/>
          <w:bCs/>
          <w:sz w:val="24"/>
          <w:szCs w:val="24"/>
        </w:rPr>
        <w:lastRenderedPageBreak/>
        <w:t>M. Lozano-Lozano</w:t>
      </w:r>
      <w:r w:rsidRPr="003065EC">
        <w:rPr>
          <w:rFonts w:ascii="Times New Roman" w:hAnsi="Times New Roman" w:cs="Times New Roman"/>
          <w:sz w:val="24"/>
          <w:szCs w:val="24"/>
        </w:rPr>
        <w:t>, Ph.D.: 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Unit of Excellence on Exercise and Health (UCEES), University of Granada, Granada, Spain. </w:t>
      </w:r>
      <w:hyperlink r:id="rId14" w:history="1">
        <w:r w:rsidRPr="003065EC">
          <w:rPr>
            <w:rStyle w:val="Hipervnculo"/>
            <w:rFonts w:ascii="Times New Roman" w:hAnsi="Times New Roman" w:cs="Times New Roman"/>
            <w:color w:val="auto"/>
            <w:sz w:val="24"/>
            <w:szCs w:val="24"/>
          </w:rPr>
          <w:t>mlozano@ugr.es</w:t>
        </w:r>
      </w:hyperlink>
    </w:p>
    <w:p w14:paraId="13353373" w14:textId="456D4397"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L. Martín-Martín</w:t>
      </w:r>
      <w:r w:rsidRPr="003065EC">
        <w:rPr>
          <w:rFonts w:ascii="Times New Roman" w:hAnsi="Times New Roman" w:cs="Times New Roman"/>
          <w:sz w:val="24"/>
          <w:szCs w:val="24"/>
        </w:rPr>
        <w:t>, Ph.D.: 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Unit of Excellence on Exercise and Health (UCEES), University of Granada, Granada, Spain. </w:t>
      </w:r>
      <w:hyperlink r:id="rId15" w:history="1">
        <w:r w:rsidRPr="003065EC">
          <w:rPr>
            <w:rStyle w:val="Hipervnculo"/>
            <w:rFonts w:ascii="Times New Roman" w:hAnsi="Times New Roman" w:cs="Times New Roman"/>
            <w:color w:val="auto"/>
            <w:sz w:val="24"/>
            <w:szCs w:val="24"/>
          </w:rPr>
          <w:t>lydia@ugr.es</w:t>
        </w:r>
      </w:hyperlink>
    </w:p>
    <w:p w14:paraId="520428F2" w14:textId="633124D0" w:rsidR="00987656" w:rsidRPr="003065EC" w:rsidRDefault="00385204" w:rsidP="005C73F3">
      <w:pPr>
        <w:spacing w:after="0" w:line="480" w:lineRule="auto"/>
        <w:jc w:val="both"/>
        <w:rPr>
          <w:rStyle w:val="Hipervnculo"/>
          <w:rFonts w:ascii="Times New Roman" w:hAnsi="Times New Roman" w:cs="Times New Roman"/>
          <w:color w:val="auto"/>
          <w:sz w:val="24"/>
          <w:szCs w:val="24"/>
        </w:rPr>
      </w:pPr>
      <w:r w:rsidRPr="003065EC">
        <w:rPr>
          <w:rFonts w:ascii="Times New Roman" w:hAnsi="Times New Roman" w:cs="Times New Roman"/>
          <w:b/>
          <w:bCs/>
          <w:sz w:val="24"/>
          <w:szCs w:val="24"/>
        </w:rPr>
        <w:t>L. Ortiz-Comino</w:t>
      </w:r>
      <w:r w:rsidRPr="003065EC">
        <w:rPr>
          <w:rFonts w:ascii="Times New Roman" w:hAnsi="Times New Roman" w:cs="Times New Roman"/>
          <w:sz w:val="24"/>
          <w:szCs w:val="24"/>
        </w:rPr>
        <w:t>, Ph.D.: Department of Nursing Science, Physiotherapy and Medicine, University of Almeria, Spain.</w:t>
      </w:r>
      <w:r w:rsidRPr="003065EC">
        <w:rPr>
          <w:rStyle w:val="Hipervnculo"/>
          <w:rFonts w:ascii="Times New Roman" w:hAnsi="Times New Roman" w:cs="Times New Roman"/>
          <w:color w:val="auto"/>
          <w:sz w:val="24"/>
          <w:szCs w:val="24"/>
        </w:rPr>
        <w:t xml:space="preserve"> </w:t>
      </w:r>
      <w:hyperlink r:id="rId16" w:history="1">
        <w:r w:rsidRPr="003065EC">
          <w:rPr>
            <w:rStyle w:val="Hipervnculo"/>
            <w:rFonts w:ascii="Times New Roman" w:hAnsi="Times New Roman" w:cs="Times New Roman"/>
            <w:color w:val="auto"/>
            <w:sz w:val="24"/>
            <w:szCs w:val="24"/>
          </w:rPr>
          <w:t>luciaoc@ual.es</w:t>
        </w:r>
      </w:hyperlink>
    </w:p>
    <w:p w14:paraId="248C6D7A" w14:textId="3E6B96CE" w:rsidR="0022663E" w:rsidRPr="003065EC" w:rsidRDefault="00385204" w:rsidP="005C73F3">
      <w:pPr>
        <w:spacing w:after="0" w:line="480" w:lineRule="auto"/>
        <w:jc w:val="both"/>
        <w:rPr>
          <w:rFonts w:ascii="Times New Roman" w:hAnsi="Times New Roman" w:cs="Times New Roman"/>
          <w:sz w:val="24"/>
          <w:szCs w:val="24"/>
        </w:rPr>
      </w:pPr>
      <w:r w:rsidRPr="003065EC">
        <w:rPr>
          <w:rStyle w:val="Hipervnculo"/>
          <w:rFonts w:ascii="Times New Roman" w:hAnsi="Times New Roman" w:cs="Times New Roman"/>
          <w:b/>
          <w:bCs/>
          <w:color w:val="auto"/>
          <w:sz w:val="24"/>
          <w:szCs w:val="24"/>
          <w:u w:val="none"/>
        </w:rPr>
        <w:t>E. Castro-Martín</w:t>
      </w:r>
      <w:r w:rsidRPr="003065EC">
        <w:rPr>
          <w:rStyle w:val="Hipervnculo"/>
          <w:rFonts w:ascii="Times New Roman" w:hAnsi="Times New Roman" w:cs="Times New Roman"/>
          <w:color w:val="auto"/>
          <w:sz w:val="24"/>
          <w:szCs w:val="24"/>
          <w:u w:val="none"/>
        </w:rPr>
        <w:t>, M</w:t>
      </w:r>
      <w:r w:rsidR="00DC768C">
        <w:rPr>
          <w:rStyle w:val="Hipervnculo"/>
          <w:rFonts w:ascii="Times New Roman" w:hAnsi="Times New Roman" w:cs="Times New Roman"/>
          <w:color w:val="auto"/>
          <w:sz w:val="24"/>
          <w:szCs w:val="24"/>
          <w:u w:val="none"/>
        </w:rPr>
        <w:t>S</w:t>
      </w:r>
      <w:r w:rsidRPr="003065EC">
        <w:rPr>
          <w:rStyle w:val="Hipervnculo"/>
          <w:rFonts w:ascii="Times New Roman" w:hAnsi="Times New Roman" w:cs="Times New Roman"/>
          <w:color w:val="auto"/>
          <w:sz w:val="24"/>
          <w:szCs w:val="24"/>
          <w:u w:val="none"/>
        </w:rPr>
        <w:t xml:space="preserve">c.: </w:t>
      </w:r>
      <w:r w:rsidRPr="003065EC">
        <w:rPr>
          <w:rFonts w:ascii="Times New Roman" w:hAnsi="Times New Roman" w:cs="Times New Roman"/>
          <w:sz w:val="24"/>
          <w:szCs w:val="24"/>
        </w:rPr>
        <w:t>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Unit of Excellence on Exercise and Health (UCEES), University of Granada, Granada, Spain. </w:t>
      </w:r>
      <w:hyperlink r:id="rId17" w:history="1">
        <w:r w:rsidRPr="003065EC">
          <w:rPr>
            <w:rStyle w:val="Hipervnculo"/>
            <w:rFonts w:ascii="Times New Roman" w:hAnsi="Times New Roman" w:cs="Times New Roman"/>
            <w:color w:val="auto"/>
            <w:sz w:val="24"/>
            <w:szCs w:val="24"/>
          </w:rPr>
          <w:t>eduardoc@ugr.es</w:t>
        </w:r>
      </w:hyperlink>
    </w:p>
    <w:p w14:paraId="126C952F" w14:textId="75453D0D" w:rsidR="0022663E"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 xml:space="preserve">A. Ariza-García, </w:t>
      </w:r>
      <w:r w:rsidRPr="003065EC">
        <w:rPr>
          <w:rFonts w:ascii="Times New Roman" w:hAnsi="Times New Roman" w:cs="Times New Roman"/>
          <w:sz w:val="24"/>
          <w:szCs w:val="24"/>
        </w:rPr>
        <w:t>Ph.D.: 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Unit of Excellence on Exercise and Health (UCEES), University of Granada, Granada, Spain. </w:t>
      </w:r>
      <w:hyperlink r:id="rId18" w:history="1">
        <w:r w:rsidRPr="003065EC">
          <w:rPr>
            <w:rStyle w:val="Hipervnculo"/>
            <w:rFonts w:ascii="Times New Roman" w:hAnsi="Times New Roman" w:cs="Times New Roman"/>
            <w:color w:val="auto"/>
            <w:sz w:val="24"/>
            <w:szCs w:val="24"/>
          </w:rPr>
          <w:t>cariza@ugr.es</w:t>
        </w:r>
      </w:hyperlink>
    </w:p>
    <w:p w14:paraId="379BC5EA" w14:textId="47318D5C" w:rsidR="0022663E"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C. Fernández-Lao</w:t>
      </w:r>
      <w:r w:rsidRPr="003065EC">
        <w:rPr>
          <w:rFonts w:ascii="Times New Roman" w:hAnsi="Times New Roman" w:cs="Times New Roman"/>
          <w:sz w:val="24"/>
          <w:szCs w:val="24"/>
        </w:rPr>
        <w:t>, Ph.D.: 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w:t>
      </w:r>
      <w:r w:rsidRPr="003065EC">
        <w:rPr>
          <w:rFonts w:ascii="Times New Roman" w:hAnsi="Times New Roman" w:cs="Times New Roman"/>
          <w:sz w:val="24"/>
          <w:szCs w:val="24"/>
        </w:rPr>
        <w:lastRenderedPageBreak/>
        <w:t xml:space="preserve">Granada, Spain. Unit of Excellence on Exercise and Health (UCEES), University of Granada, Granada, Spain. </w:t>
      </w:r>
      <w:hyperlink r:id="rId19" w:history="1">
        <w:r w:rsidRPr="003065EC">
          <w:rPr>
            <w:rStyle w:val="Hipervnculo"/>
            <w:rFonts w:ascii="Times New Roman" w:hAnsi="Times New Roman" w:cs="Times New Roman"/>
            <w:color w:val="auto"/>
            <w:sz w:val="24"/>
            <w:szCs w:val="24"/>
          </w:rPr>
          <w:t>carolinafl@ugr.es</w:t>
        </w:r>
      </w:hyperlink>
    </w:p>
    <w:p w14:paraId="04A39E44" w14:textId="151C51D8"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M. Arroyo-Morales</w:t>
      </w:r>
      <w:r w:rsidRPr="003065EC">
        <w:rPr>
          <w:rFonts w:ascii="Times New Roman" w:hAnsi="Times New Roman" w:cs="Times New Roman"/>
          <w:sz w:val="24"/>
          <w:szCs w:val="24"/>
        </w:rPr>
        <w:t>, Ph.D.: 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Unit of Excellence on Exercise and Health (UCEES), University of Granada, Granada, Spain. </w:t>
      </w:r>
      <w:hyperlink r:id="rId20" w:history="1">
        <w:r w:rsidRPr="003065EC">
          <w:rPr>
            <w:rStyle w:val="Hipervnculo"/>
            <w:rFonts w:ascii="Times New Roman" w:hAnsi="Times New Roman" w:cs="Times New Roman"/>
            <w:color w:val="auto"/>
            <w:sz w:val="24"/>
            <w:szCs w:val="24"/>
          </w:rPr>
          <w:t>marroyo@ugr.es</w:t>
        </w:r>
      </w:hyperlink>
    </w:p>
    <w:p w14:paraId="13FB3BB9" w14:textId="15FF1180" w:rsidR="00987656" w:rsidRPr="003065EC" w:rsidRDefault="00385204" w:rsidP="005C73F3">
      <w:pPr>
        <w:spacing w:after="0" w:line="480" w:lineRule="auto"/>
        <w:jc w:val="both"/>
        <w:rPr>
          <w:rStyle w:val="Hipervnculo"/>
          <w:rFonts w:ascii="Times New Roman" w:hAnsi="Times New Roman" w:cs="Times New Roman"/>
          <w:color w:val="auto"/>
          <w:sz w:val="24"/>
          <w:szCs w:val="24"/>
        </w:rPr>
      </w:pPr>
      <w:r w:rsidRPr="003065EC">
        <w:rPr>
          <w:rFonts w:ascii="Times New Roman" w:hAnsi="Times New Roman" w:cs="Times New Roman"/>
          <w:b/>
          <w:bCs/>
          <w:sz w:val="24"/>
          <w:szCs w:val="24"/>
        </w:rPr>
        <w:t>N. Galiano-Castillo</w:t>
      </w:r>
      <w:r w:rsidRPr="003065EC">
        <w:rPr>
          <w:rFonts w:ascii="Times New Roman" w:hAnsi="Times New Roman" w:cs="Times New Roman"/>
          <w:sz w:val="24"/>
          <w:szCs w:val="24"/>
        </w:rPr>
        <w:t>, Ph.D.: Health Sciences Faculty, University of Granada, Spain. Sport and Health Research Center (IMUDs),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Unit of Excellence on Exercise and Health (UCEES), University of Granada, Granada, Spain. </w:t>
      </w:r>
      <w:hyperlink r:id="rId21" w:history="1">
        <w:r w:rsidRPr="003065EC">
          <w:rPr>
            <w:rStyle w:val="Hipervnculo"/>
            <w:rFonts w:ascii="Times New Roman" w:hAnsi="Times New Roman" w:cs="Times New Roman"/>
            <w:color w:val="auto"/>
            <w:sz w:val="24"/>
            <w:szCs w:val="24"/>
          </w:rPr>
          <w:t>noeliagaliano@ugr.es</w:t>
        </w:r>
      </w:hyperlink>
    </w:p>
    <w:p w14:paraId="282ED158" w14:textId="77777777" w:rsidR="00987656" w:rsidRPr="003065EC" w:rsidRDefault="00987656" w:rsidP="005C73F3">
      <w:pPr>
        <w:spacing w:line="480" w:lineRule="auto"/>
        <w:jc w:val="both"/>
        <w:rPr>
          <w:rFonts w:ascii="Times New Roman" w:hAnsi="Times New Roman" w:cs="Times New Roman"/>
          <w:sz w:val="24"/>
          <w:szCs w:val="24"/>
        </w:rPr>
      </w:pPr>
    </w:p>
    <w:p w14:paraId="2721EC18" w14:textId="77777777" w:rsidR="00987656" w:rsidRPr="003065EC" w:rsidRDefault="00385204" w:rsidP="005C73F3">
      <w:pPr>
        <w:spacing w:after="0" w:line="480" w:lineRule="auto"/>
        <w:jc w:val="both"/>
        <w:rPr>
          <w:rFonts w:ascii="Times New Roman" w:hAnsi="Times New Roman" w:cs="Times New Roman"/>
          <w:sz w:val="24"/>
          <w:szCs w:val="24"/>
          <w:u w:val="single"/>
        </w:rPr>
      </w:pPr>
      <w:r w:rsidRPr="003065EC">
        <w:rPr>
          <w:rFonts w:ascii="Times New Roman" w:hAnsi="Times New Roman" w:cs="Times New Roman"/>
          <w:sz w:val="24"/>
          <w:szCs w:val="24"/>
          <w:u w:val="single"/>
        </w:rPr>
        <w:t>CORRESPONDING AUTHOR:</w:t>
      </w:r>
    </w:p>
    <w:p w14:paraId="5B6B275D" w14:textId="1299858F"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Irene Cantarero-Villanueva</w:t>
      </w:r>
      <w:r w:rsidRPr="003065EC">
        <w:rPr>
          <w:rFonts w:ascii="Times New Roman" w:hAnsi="Times New Roman" w:cs="Times New Roman"/>
          <w:sz w:val="24"/>
          <w:szCs w:val="24"/>
        </w:rPr>
        <w:t>. Health Sciences Faculty, University of Granada, Spain. Sport and Health Research Center (CIDS), Granada, Spain. Institute for Biomedical Research (</w:t>
      </w:r>
      <w:proofErr w:type="spellStart"/>
      <w:proofErr w:type="gramStart"/>
      <w:r w:rsidRPr="003065EC">
        <w:rPr>
          <w:rFonts w:ascii="Times New Roman" w:hAnsi="Times New Roman" w:cs="Times New Roman"/>
          <w:sz w:val="24"/>
          <w:szCs w:val="24"/>
        </w:rPr>
        <w:t>ibs.GRANADA</w:t>
      </w:r>
      <w:proofErr w:type="spellEnd"/>
      <w:proofErr w:type="gramEnd"/>
      <w:r w:rsidRPr="003065EC">
        <w:rPr>
          <w:rFonts w:ascii="Times New Roman" w:hAnsi="Times New Roman" w:cs="Times New Roman"/>
          <w:sz w:val="24"/>
          <w:szCs w:val="24"/>
        </w:rPr>
        <w:t xml:space="preserve">), University Hospital Complex of Granada, University of Granada, Granada, Spain. </w:t>
      </w:r>
      <w:hyperlink r:id="rId22" w:history="1">
        <w:r w:rsidRPr="003065EC">
          <w:rPr>
            <w:rStyle w:val="Hipervnculo"/>
            <w:rFonts w:ascii="Times New Roman" w:hAnsi="Times New Roman" w:cs="Times New Roman"/>
            <w:color w:val="auto"/>
            <w:sz w:val="24"/>
            <w:szCs w:val="24"/>
          </w:rPr>
          <w:t>irenecantarero@ugr.es</w:t>
        </w:r>
      </w:hyperlink>
      <w:r w:rsidRPr="003065EC">
        <w:rPr>
          <w:rFonts w:ascii="Times New Roman" w:hAnsi="Times New Roman" w:cs="Times New Roman"/>
          <w:sz w:val="24"/>
          <w:szCs w:val="24"/>
        </w:rPr>
        <w:t>. Phone: +34958248764.</w:t>
      </w:r>
    </w:p>
    <w:p w14:paraId="38D20209" w14:textId="77777777" w:rsidR="00987656" w:rsidRPr="003065EC" w:rsidRDefault="00385204" w:rsidP="005C73F3">
      <w:pPr>
        <w:tabs>
          <w:tab w:val="left" w:pos="3650"/>
        </w:tabs>
        <w:spacing w:line="480" w:lineRule="auto"/>
        <w:jc w:val="both"/>
        <w:rPr>
          <w:rFonts w:ascii="Times New Roman" w:hAnsi="Times New Roman" w:cs="Times New Roman"/>
          <w:sz w:val="24"/>
          <w:szCs w:val="24"/>
        </w:rPr>
      </w:pPr>
      <w:r w:rsidRPr="003065EC">
        <w:rPr>
          <w:rFonts w:ascii="Times New Roman" w:hAnsi="Times New Roman" w:cs="Times New Roman"/>
          <w:sz w:val="24"/>
          <w:szCs w:val="24"/>
        </w:rPr>
        <w:tab/>
      </w:r>
    </w:p>
    <w:p w14:paraId="6BA4F8A5" w14:textId="77777777" w:rsidR="00987656" w:rsidRPr="003065EC" w:rsidRDefault="00987656" w:rsidP="005C73F3">
      <w:pPr>
        <w:tabs>
          <w:tab w:val="left" w:pos="3650"/>
        </w:tabs>
        <w:spacing w:line="480" w:lineRule="auto"/>
        <w:jc w:val="both"/>
        <w:rPr>
          <w:rFonts w:ascii="Times New Roman" w:hAnsi="Times New Roman" w:cs="Times New Roman"/>
          <w:sz w:val="24"/>
          <w:szCs w:val="24"/>
        </w:rPr>
      </w:pPr>
    </w:p>
    <w:p w14:paraId="32E3C8EE" w14:textId="77777777" w:rsidR="00987656" w:rsidRPr="003065EC" w:rsidRDefault="00987656" w:rsidP="005C73F3">
      <w:pPr>
        <w:spacing w:after="0" w:line="480" w:lineRule="auto"/>
        <w:jc w:val="both"/>
        <w:rPr>
          <w:rFonts w:ascii="Times New Roman" w:hAnsi="Times New Roman" w:cs="Times New Roman"/>
          <w:sz w:val="24"/>
          <w:szCs w:val="24"/>
        </w:rPr>
      </w:pPr>
    </w:p>
    <w:p w14:paraId="67A01705" w14:textId="77777777" w:rsidR="00987656" w:rsidRPr="003065EC" w:rsidRDefault="00987656" w:rsidP="005C73F3">
      <w:pPr>
        <w:spacing w:after="0" w:line="480" w:lineRule="auto"/>
        <w:jc w:val="both"/>
        <w:rPr>
          <w:rFonts w:ascii="Times New Roman" w:hAnsi="Times New Roman" w:cs="Times New Roman"/>
          <w:sz w:val="24"/>
          <w:szCs w:val="24"/>
        </w:rPr>
      </w:pPr>
    </w:p>
    <w:p w14:paraId="039FFC61" w14:textId="77777777" w:rsidR="00987656" w:rsidRPr="003065EC" w:rsidRDefault="00987656" w:rsidP="005C73F3">
      <w:pPr>
        <w:spacing w:after="0" w:line="480" w:lineRule="auto"/>
        <w:jc w:val="both"/>
        <w:rPr>
          <w:rFonts w:ascii="Times New Roman" w:hAnsi="Times New Roman" w:cs="Times New Roman"/>
          <w:sz w:val="24"/>
          <w:szCs w:val="24"/>
        </w:rPr>
      </w:pPr>
    </w:p>
    <w:p w14:paraId="2BA1B562" w14:textId="77777777" w:rsidR="00987656" w:rsidRPr="003065EC" w:rsidRDefault="00987656" w:rsidP="005C73F3">
      <w:pPr>
        <w:spacing w:after="0" w:line="480" w:lineRule="auto"/>
        <w:jc w:val="both"/>
        <w:rPr>
          <w:rFonts w:ascii="Times New Roman" w:hAnsi="Times New Roman" w:cs="Times New Roman"/>
          <w:sz w:val="24"/>
          <w:szCs w:val="24"/>
        </w:rPr>
      </w:pPr>
    </w:p>
    <w:p w14:paraId="75B84784" w14:textId="77777777" w:rsidR="00987656" w:rsidRPr="003065EC" w:rsidRDefault="00987656" w:rsidP="005C73F3">
      <w:pPr>
        <w:spacing w:after="0" w:line="480" w:lineRule="auto"/>
        <w:jc w:val="both"/>
        <w:rPr>
          <w:rFonts w:ascii="Times New Roman" w:hAnsi="Times New Roman" w:cs="Times New Roman"/>
          <w:sz w:val="24"/>
          <w:szCs w:val="24"/>
        </w:rPr>
      </w:pPr>
    </w:p>
    <w:p w14:paraId="727E21E8" w14:textId="77777777" w:rsidR="00987656"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lastRenderedPageBreak/>
        <w:t>ABSTRACT</w:t>
      </w:r>
    </w:p>
    <w:p w14:paraId="33C5D181" w14:textId="34AD76B6"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OBJECTIVE</w:t>
      </w:r>
      <w:r w:rsidRPr="003065EC">
        <w:rPr>
          <w:rFonts w:ascii="Times New Roman" w:hAnsi="Times New Roman" w:cs="Times New Roman"/>
          <w:sz w:val="24"/>
          <w:szCs w:val="24"/>
        </w:rPr>
        <w:t xml:space="preserve">: This trial will analyze the acute and cumulative effects of a tailored program called PRESIONA that </w:t>
      </w:r>
      <w:r w:rsidRPr="003065EC">
        <w:rPr>
          <w:rFonts w:ascii="Times New Roman" w:eastAsia="Calibri" w:hAnsi="Times New Roman" w:cs="Times New Roman"/>
          <w:sz w:val="24"/>
          <w:szCs w:val="24"/>
        </w:rPr>
        <w:t>combines</w:t>
      </w:r>
      <w:r w:rsidRPr="003065EC">
        <w:rPr>
          <w:rFonts w:ascii="Times New Roman" w:hAnsi="Times New Roman" w:cs="Times New Roman"/>
          <w:sz w:val="24"/>
          <w:szCs w:val="24"/>
        </w:rPr>
        <w:t xml:space="preserve"> therapeutic exercise and blood flow restriction (BFR) to prevent CIPN in early BC patients undergoing neoadjuvant chemotherapy.</w:t>
      </w:r>
    </w:p>
    <w:p w14:paraId="47030AC5" w14:textId="5D540CB1"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METHODS</w:t>
      </w:r>
      <w:r w:rsidRPr="003065EC">
        <w:rPr>
          <w:rFonts w:ascii="Times New Roman" w:hAnsi="Times New Roman" w:cs="Times New Roman"/>
          <w:sz w:val="24"/>
          <w:szCs w:val="24"/>
        </w:rPr>
        <w:t xml:space="preserve">: PRESIONA will be a physical </w:t>
      </w:r>
      <w:r w:rsidRPr="003065EC">
        <w:rPr>
          <w:rFonts w:ascii="Times New Roman" w:eastAsia="Calibri" w:hAnsi="Times New Roman" w:cs="Times New Roman"/>
          <w:sz w:val="24"/>
          <w:szCs w:val="24"/>
        </w:rPr>
        <w:t>therapy</w:t>
      </w:r>
      <w:r w:rsidRPr="003065EC">
        <w:rPr>
          <w:rFonts w:ascii="Times New Roman" w:hAnsi="Times New Roman" w:cs="Times New Roman"/>
          <w:sz w:val="24"/>
          <w:szCs w:val="24"/>
        </w:rPr>
        <w:t xml:space="preserve">-led multimodal exercise program that uses BFR during low load aerobic and strength exercises. For the acute study, only one session will be </w:t>
      </w:r>
      <w:r w:rsidR="00CC6CFA" w:rsidRPr="003065EC">
        <w:rPr>
          <w:rFonts w:ascii="Times New Roman" w:hAnsi="Times New Roman" w:cs="Times New Roman"/>
          <w:sz w:val="24"/>
          <w:szCs w:val="24"/>
        </w:rPr>
        <w:t>performed</w:t>
      </w:r>
      <w:r w:rsidRPr="003065EC">
        <w:rPr>
          <w:rFonts w:ascii="Times New Roman" w:hAnsi="Times New Roman" w:cs="Times New Roman"/>
          <w:sz w:val="24"/>
          <w:szCs w:val="24"/>
        </w:rPr>
        <w:t xml:space="preserve"> one day before the first </w:t>
      </w:r>
      <w:proofErr w:type="spellStart"/>
      <w:r w:rsidRPr="003065EC">
        <w:rPr>
          <w:rFonts w:ascii="Times New Roman" w:hAnsi="Times New Roman" w:cs="Times New Roman"/>
          <w:sz w:val="24"/>
          <w:szCs w:val="24"/>
        </w:rPr>
        <w:t>taxane</w:t>
      </w:r>
      <w:proofErr w:type="spellEnd"/>
      <w:r w:rsidRPr="003065EC">
        <w:rPr>
          <w:rFonts w:ascii="Times New Roman" w:hAnsi="Times New Roman" w:cs="Times New Roman"/>
          <w:sz w:val="24"/>
          <w:szCs w:val="24"/>
        </w:rPr>
        <w:t xml:space="preserve"> cycle</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w:t>
      </w:r>
      <w:r w:rsidR="00080F24">
        <w:rPr>
          <w:rFonts w:ascii="Times New Roman" w:hAnsi="Times New Roman" w:cs="Times New Roman"/>
          <w:sz w:val="24"/>
          <w:szCs w:val="24"/>
        </w:rPr>
        <w:t>in which</w:t>
      </w:r>
      <w:r w:rsidR="00080F24" w:rsidRPr="003065EC">
        <w:rPr>
          <w:rFonts w:ascii="Times New Roman" w:hAnsi="Times New Roman" w:cs="Times New Roman"/>
          <w:sz w:val="24"/>
          <w:szCs w:val="24"/>
        </w:rPr>
        <w:t xml:space="preserve"> </w:t>
      </w:r>
      <w:r w:rsidRPr="003065EC">
        <w:rPr>
          <w:rFonts w:ascii="Times New Roman" w:hAnsi="Times New Roman" w:cs="Times New Roman"/>
          <w:sz w:val="24"/>
          <w:szCs w:val="24"/>
        </w:rPr>
        <w:t xml:space="preserve">72 women will be </w:t>
      </w:r>
      <w:r w:rsidRPr="003065EC">
        <w:rPr>
          <w:rFonts w:ascii="Times New Roman" w:eastAsia="Calibri" w:hAnsi="Times New Roman" w:cs="Times New Roman"/>
          <w:sz w:val="24"/>
          <w:szCs w:val="24"/>
        </w:rPr>
        <w:t>assessed</w:t>
      </w:r>
      <w:r w:rsidRPr="003065EC">
        <w:rPr>
          <w:rFonts w:ascii="Times New Roman" w:hAnsi="Times New Roman" w:cs="Times New Roman"/>
          <w:sz w:val="24"/>
          <w:szCs w:val="24"/>
        </w:rPr>
        <w:t xml:space="preserve"> before intervention and </w:t>
      </w:r>
      <w:r w:rsidRPr="003065EC">
        <w:rPr>
          <w:rFonts w:ascii="Times New Roman" w:eastAsia="Calibri" w:hAnsi="Times New Roman" w:cs="Times New Roman"/>
          <w:sz w:val="24"/>
          <w:szCs w:val="24"/>
        </w:rPr>
        <w:t>24 h</w:t>
      </w:r>
      <w:r w:rsidR="003065EC">
        <w:rPr>
          <w:rFonts w:ascii="Times New Roman" w:eastAsia="Calibri" w:hAnsi="Times New Roman" w:cs="Times New Roman"/>
          <w:sz w:val="24"/>
          <w:szCs w:val="24"/>
        </w:rPr>
        <w:t>ours</w:t>
      </w:r>
      <w:r w:rsidRPr="003065EC">
        <w:rPr>
          <w:rFonts w:ascii="Times New Roman" w:hAnsi="Times New Roman" w:cs="Times New Roman"/>
          <w:sz w:val="24"/>
          <w:szCs w:val="24"/>
        </w:rPr>
        <w:t xml:space="preserve"> post</w:t>
      </w:r>
      <w:r w:rsidRPr="003065EC">
        <w:rPr>
          <w:rFonts w:ascii="Times New Roman" w:eastAsia="Calibri" w:hAnsi="Times New Roman" w:cs="Times New Roman"/>
          <w:sz w:val="24"/>
          <w:szCs w:val="24"/>
        </w:rPr>
        <w:t xml:space="preserve"> intervention</w:t>
      </w:r>
      <w:r w:rsidRPr="003065EC">
        <w:rPr>
          <w:rFonts w:ascii="Times New Roman" w:hAnsi="Times New Roman" w:cs="Times New Roman"/>
          <w:sz w:val="24"/>
          <w:szCs w:val="24"/>
        </w:rPr>
        <w:t xml:space="preserve">. For the cumulative study, PRESIONA </w:t>
      </w:r>
      <w:r w:rsidR="00080F24">
        <w:rPr>
          <w:rFonts w:ascii="Times New Roman" w:hAnsi="Times New Roman" w:cs="Times New Roman"/>
          <w:sz w:val="24"/>
          <w:szCs w:val="24"/>
        </w:rPr>
        <w:t xml:space="preserve">will </w:t>
      </w:r>
      <w:r w:rsidRPr="003065EC">
        <w:rPr>
          <w:rFonts w:ascii="Times New Roman" w:hAnsi="Times New Roman" w:cs="Times New Roman"/>
          <w:sz w:val="24"/>
          <w:szCs w:val="24"/>
        </w:rPr>
        <w:t xml:space="preserve">consist of 24-36 sessions for 12 weeks following an undulatory prescription. At least 80 women will be randomized </w:t>
      </w:r>
      <w:r w:rsidRPr="003065EC">
        <w:rPr>
          <w:rFonts w:ascii="Times New Roman" w:eastAsia="Calibri" w:hAnsi="Times New Roman" w:cs="Times New Roman"/>
          <w:sz w:val="24"/>
          <w:szCs w:val="24"/>
        </w:rPr>
        <w:t>to the</w:t>
      </w:r>
      <w:r w:rsidRPr="003065EC">
        <w:rPr>
          <w:rFonts w:ascii="Times New Roman" w:hAnsi="Times New Roman" w:cs="Times New Roman"/>
          <w:sz w:val="24"/>
          <w:szCs w:val="24"/>
        </w:rPr>
        <w:t xml:space="preserve"> experimental or control group. Feasibility will be quantified</w:t>
      </w:r>
      <w:r w:rsidR="00286960" w:rsidRPr="003065EC">
        <w:rPr>
          <w:rFonts w:ascii="Times New Roman" w:eastAsia="Calibri" w:hAnsi="Times New Roman" w:cs="Times New Roman"/>
          <w:sz w:val="24"/>
          <w:szCs w:val="24"/>
        </w:rPr>
        <w:t xml:space="preserve"> based on</w:t>
      </w:r>
      <w:r w:rsidRPr="003065EC">
        <w:rPr>
          <w:rFonts w:ascii="Times New Roman" w:hAnsi="Times New Roman" w:cs="Times New Roman"/>
          <w:sz w:val="24"/>
          <w:szCs w:val="24"/>
        </w:rPr>
        <w:t xml:space="preserve"> </w:t>
      </w:r>
      <w:r w:rsidRPr="003065EC">
        <w:rPr>
          <w:rFonts w:ascii="Times New Roman" w:eastAsia="Calibri" w:hAnsi="Times New Roman" w:cs="Times New Roman"/>
          <w:sz w:val="24"/>
          <w:szCs w:val="24"/>
        </w:rPr>
        <w:t xml:space="preserve">the </w:t>
      </w:r>
      <w:r w:rsidRPr="003065EC">
        <w:rPr>
          <w:rFonts w:ascii="Times New Roman" w:hAnsi="Times New Roman" w:cs="Times New Roman"/>
          <w:sz w:val="24"/>
          <w:szCs w:val="24"/>
        </w:rPr>
        <w:t>patient recruitment-acceptance ratio</w:t>
      </w:r>
      <w:r w:rsidR="00286960" w:rsidRPr="003065EC">
        <w:rPr>
          <w:rFonts w:ascii="Times New Roman" w:hAnsi="Times New Roman" w:cs="Times New Roman"/>
          <w:sz w:val="24"/>
          <w:szCs w:val="24"/>
        </w:rPr>
        <w:t>;</w:t>
      </w:r>
      <w:r w:rsidRPr="003065EC">
        <w:rPr>
          <w:rFonts w:ascii="Times New Roman" w:hAnsi="Times New Roman" w:cs="Times New Roman"/>
          <w:sz w:val="24"/>
          <w:szCs w:val="24"/>
        </w:rPr>
        <w:t xml:space="preserve"> dropout, retention, and adherence</w:t>
      </w:r>
      <w:r w:rsidR="00286960" w:rsidRPr="003065EC">
        <w:rPr>
          <w:rFonts w:ascii="Times New Roman" w:hAnsi="Times New Roman" w:cs="Times New Roman"/>
          <w:sz w:val="24"/>
          <w:szCs w:val="24"/>
        </w:rPr>
        <w:t xml:space="preserve"> rates</w:t>
      </w:r>
      <w:r w:rsidRPr="003065EC">
        <w:rPr>
          <w:rFonts w:ascii="Times New Roman" w:hAnsi="Times New Roman" w:cs="Times New Roman"/>
          <w:sz w:val="24"/>
          <w:szCs w:val="24"/>
        </w:rPr>
        <w:t>; participant satisfaction</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tolerance</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and program security. In the efficacy study, the main outcomes will be CIPN symptoms assessed</w:t>
      </w:r>
      <w:r w:rsidRPr="003065EC">
        <w:rPr>
          <w:rFonts w:ascii="Times New Roman" w:eastAsia="Calibri" w:hAnsi="Times New Roman" w:cs="Times New Roman"/>
          <w:sz w:val="24"/>
          <w:szCs w:val="24"/>
        </w:rPr>
        <w:t xml:space="preserve"> with</w:t>
      </w:r>
      <w:r w:rsidRPr="003065EC">
        <w:rPr>
          <w:rFonts w:ascii="Times New Roman" w:hAnsi="Times New Roman" w:cs="Times New Roman"/>
          <w:sz w:val="24"/>
          <w:szCs w:val="24"/>
        </w:rPr>
        <w:t xml:space="preserve"> </w:t>
      </w:r>
      <w:r w:rsidRPr="003065EC">
        <w:rPr>
          <w:rFonts w:ascii="Times New Roman" w:eastAsia="Calibri" w:hAnsi="Times New Roman" w:cs="Times New Roman"/>
          <w:sz w:val="24"/>
          <w:szCs w:val="24"/>
        </w:rPr>
        <w:t xml:space="preserve">a </w:t>
      </w:r>
      <w:r w:rsidRPr="003065EC">
        <w:rPr>
          <w:rFonts w:ascii="Times New Roman" w:hAnsi="Times New Roman" w:cs="Times New Roman"/>
          <w:sz w:val="24"/>
          <w:szCs w:val="24"/>
        </w:rPr>
        <w:t xml:space="preserve">patient-reported questionary (EORTC QLQ-CIPN20). In addition, </w:t>
      </w:r>
      <w:r w:rsidRPr="003065EC">
        <w:rPr>
          <w:rFonts w:ascii="Times New Roman" w:eastAsia="Calibri" w:hAnsi="Times New Roman" w:cs="Times New Roman"/>
          <w:sz w:val="24"/>
          <w:szCs w:val="24"/>
        </w:rPr>
        <w:t xml:space="preserve">to </w:t>
      </w:r>
      <w:r w:rsidRPr="003065EC">
        <w:rPr>
          <w:rFonts w:ascii="Times New Roman" w:hAnsi="Times New Roman" w:cs="Times New Roman"/>
          <w:sz w:val="24"/>
          <w:szCs w:val="24"/>
        </w:rPr>
        <w:t xml:space="preserve">determine the impact on other patient-reported health, sensorimotor and physical outcomes, </w:t>
      </w:r>
      <w:r w:rsidRPr="003065EC">
        <w:rPr>
          <w:rFonts w:ascii="Times New Roman" w:eastAsia="Calibri" w:hAnsi="Times New Roman" w:cs="Times New Roman"/>
          <w:sz w:val="24"/>
          <w:szCs w:val="24"/>
        </w:rPr>
        <w:t>the</w:t>
      </w:r>
      <w:r w:rsidRPr="003065EC">
        <w:rPr>
          <w:rFonts w:ascii="Times New Roman" w:hAnsi="Times New Roman" w:cs="Times New Roman"/>
          <w:sz w:val="24"/>
          <w:szCs w:val="24"/>
        </w:rPr>
        <w:t xml:space="preserve"> proportion of completed scheduled chemotherapy sessions will be </w:t>
      </w:r>
      <w:r w:rsidRPr="003065EC">
        <w:rPr>
          <w:rFonts w:ascii="Times New Roman" w:eastAsia="Calibri" w:hAnsi="Times New Roman" w:cs="Times New Roman"/>
          <w:sz w:val="24"/>
          <w:szCs w:val="24"/>
        </w:rPr>
        <w:t>examined</w:t>
      </w:r>
      <w:r w:rsidRPr="003065EC">
        <w:rPr>
          <w:rFonts w:ascii="Times New Roman" w:hAnsi="Times New Roman" w:cs="Times New Roman"/>
          <w:sz w:val="24"/>
          <w:szCs w:val="24"/>
        </w:rPr>
        <w:t xml:space="preserve"> at baseline (t0), after </w:t>
      </w:r>
      <w:r w:rsidRPr="003065EC">
        <w:rPr>
          <w:rFonts w:ascii="Times New Roman" w:eastAsia="Calibri" w:hAnsi="Times New Roman" w:cs="Times New Roman"/>
          <w:sz w:val="24"/>
          <w:szCs w:val="24"/>
        </w:rPr>
        <w:t>anthracycline</w:t>
      </w:r>
      <w:r w:rsidRPr="003065EC">
        <w:rPr>
          <w:rFonts w:ascii="Times New Roman" w:hAnsi="Times New Roman" w:cs="Times New Roman"/>
          <w:sz w:val="24"/>
          <w:szCs w:val="24"/>
        </w:rPr>
        <w:t xml:space="preserve"> completion (t1), after intervention (t2), </w:t>
      </w:r>
      <w:r w:rsidR="00286960" w:rsidRPr="003065EC">
        <w:rPr>
          <w:rFonts w:ascii="Times New Roman" w:hAnsi="Times New Roman" w:cs="Times New Roman"/>
          <w:sz w:val="24"/>
          <w:szCs w:val="24"/>
        </w:rPr>
        <w:t>and at the</w:t>
      </w:r>
      <w:r w:rsidRPr="003065EC">
        <w:rPr>
          <w:rFonts w:ascii="Times New Roman" w:hAnsi="Times New Roman" w:cs="Times New Roman"/>
          <w:sz w:val="24"/>
          <w:szCs w:val="24"/>
        </w:rPr>
        <w:t xml:space="preserve"> 2</w:t>
      </w:r>
      <w:r w:rsidR="00286960" w:rsidRPr="003065EC">
        <w:rPr>
          <w:rFonts w:ascii="Times New Roman" w:hAnsi="Times New Roman" w:cs="Times New Roman"/>
          <w:sz w:val="24"/>
          <w:szCs w:val="24"/>
        </w:rPr>
        <w:t>-</w:t>
      </w:r>
      <w:r w:rsidRPr="003065EC">
        <w:rPr>
          <w:rFonts w:ascii="Times New Roman" w:hAnsi="Times New Roman" w:cs="Times New Roman"/>
          <w:sz w:val="24"/>
          <w:szCs w:val="24"/>
        </w:rPr>
        <w:t>month (t3) and one</w:t>
      </w:r>
      <w:r w:rsidR="00286960" w:rsidRPr="003065EC">
        <w:rPr>
          <w:rFonts w:ascii="Times New Roman" w:hAnsi="Times New Roman" w:cs="Times New Roman"/>
          <w:sz w:val="24"/>
          <w:szCs w:val="24"/>
        </w:rPr>
        <w:t>-</w:t>
      </w:r>
      <w:r w:rsidRPr="003065EC">
        <w:rPr>
          <w:rFonts w:ascii="Times New Roman" w:hAnsi="Times New Roman" w:cs="Times New Roman"/>
          <w:sz w:val="24"/>
          <w:szCs w:val="24"/>
        </w:rPr>
        <w:t>year</w:t>
      </w:r>
      <w:r w:rsidR="00286960" w:rsidRPr="003065EC">
        <w:rPr>
          <w:rFonts w:ascii="Times New Roman" w:hAnsi="Times New Roman" w:cs="Times New Roman"/>
          <w:sz w:val="24"/>
          <w:szCs w:val="24"/>
        </w:rPr>
        <w:t xml:space="preserve"> follow-ups</w:t>
      </w:r>
      <w:r w:rsidRPr="003065EC">
        <w:rPr>
          <w:rFonts w:ascii="Times New Roman" w:hAnsi="Times New Roman" w:cs="Times New Roman"/>
          <w:sz w:val="24"/>
          <w:szCs w:val="24"/>
        </w:rPr>
        <w:t xml:space="preserve"> (t4).</w:t>
      </w:r>
    </w:p>
    <w:p w14:paraId="5AC0F74A" w14:textId="599DECCB"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CONCLUSION</w:t>
      </w:r>
      <w:r w:rsidRPr="003065EC">
        <w:rPr>
          <w:rFonts w:ascii="Times New Roman" w:hAnsi="Times New Roman" w:cs="Times New Roman"/>
          <w:sz w:val="24"/>
          <w:szCs w:val="24"/>
        </w:rPr>
        <w:t xml:space="preserve">: The proposed innovative approach of this study will have a far-reaching impact on therapeutic options, </w:t>
      </w:r>
      <w:r w:rsidRPr="003065EC">
        <w:rPr>
          <w:rFonts w:ascii="Times New Roman" w:eastAsia="Calibri" w:hAnsi="Times New Roman" w:cs="Times New Roman"/>
          <w:sz w:val="24"/>
          <w:szCs w:val="24"/>
        </w:rPr>
        <w:t xml:space="preserve">and </w:t>
      </w:r>
      <w:r w:rsidRPr="003065EC">
        <w:rPr>
          <w:rFonts w:ascii="Times New Roman" w:hAnsi="Times New Roman" w:cs="Times New Roman"/>
          <w:sz w:val="24"/>
          <w:szCs w:val="24"/>
        </w:rPr>
        <w:t xml:space="preserve">the physical </w:t>
      </w:r>
      <w:r w:rsidRPr="003065EC">
        <w:rPr>
          <w:rFonts w:ascii="Times New Roman" w:eastAsia="Calibri" w:hAnsi="Times New Roman" w:cs="Times New Roman"/>
          <w:sz w:val="24"/>
          <w:szCs w:val="24"/>
        </w:rPr>
        <w:t>therapeutic</w:t>
      </w:r>
      <w:r w:rsidRPr="003065EC">
        <w:rPr>
          <w:rFonts w:ascii="Times New Roman" w:hAnsi="Times New Roman" w:cs="Times New Roman"/>
          <w:sz w:val="24"/>
          <w:szCs w:val="24"/>
        </w:rPr>
        <w:t xml:space="preserve"> role could be essential in the </w:t>
      </w:r>
      <w:r w:rsidR="00F51256" w:rsidRPr="003065EC">
        <w:rPr>
          <w:rFonts w:ascii="Times New Roman" w:hAnsi="Times New Roman" w:cs="Times New Roman"/>
          <w:sz w:val="24"/>
          <w:szCs w:val="24"/>
        </w:rPr>
        <w:t xml:space="preserve">oncology </w:t>
      </w:r>
      <w:r w:rsidRPr="003065EC">
        <w:rPr>
          <w:rFonts w:ascii="Times New Roman" w:hAnsi="Times New Roman" w:cs="Times New Roman"/>
          <w:sz w:val="24"/>
          <w:szCs w:val="24"/>
        </w:rPr>
        <w:t>unit to improve quality of life in patients with cancer and reduce side effects of cancer and its treatments.</w:t>
      </w:r>
    </w:p>
    <w:p w14:paraId="37DBB5EA" w14:textId="77777777" w:rsidR="00987656"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t>IMPACT STATEMENT:</w:t>
      </w:r>
    </w:p>
    <w:p w14:paraId="02DE984B" w14:textId="248391DC"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lastRenderedPageBreak/>
        <w:t>-</w:t>
      </w:r>
      <w:r w:rsidRPr="003065EC">
        <w:rPr>
          <w:rFonts w:ascii="Times New Roman" w:hAnsi="Times New Roman" w:cs="Times New Roman"/>
          <w:sz w:val="24"/>
          <w:szCs w:val="24"/>
        </w:rPr>
        <w:tab/>
      </w:r>
      <w:r w:rsidRPr="003065EC">
        <w:rPr>
          <w:rFonts w:ascii="Times New Roman" w:eastAsia="Calibri" w:hAnsi="Times New Roman" w:cs="Times New Roman"/>
          <w:sz w:val="24"/>
          <w:szCs w:val="24"/>
        </w:rPr>
        <w:t xml:space="preserve">Physical therapists </w:t>
      </w:r>
      <w:r w:rsidRPr="003065EC">
        <w:rPr>
          <w:rFonts w:ascii="Times New Roman" w:hAnsi="Times New Roman" w:cs="Times New Roman"/>
          <w:sz w:val="24"/>
          <w:szCs w:val="24"/>
        </w:rPr>
        <w:t xml:space="preserve">in the health system could be essential to achieve the planned doses of chemotherapy to improve survival and decrease </w:t>
      </w:r>
      <w:r w:rsidRPr="003065EC">
        <w:rPr>
          <w:rFonts w:ascii="Times New Roman" w:eastAsia="Calibri" w:hAnsi="Times New Roman" w:cs="Times New Roman"/>
          <w:sz w:val="24"/>
          <w:szCs w:val="24"/>
        </w:rPr>
        <w:t xml:space="preserve">the </w:t>
      </w:r>
      <w:r w:rsidRPr="003065EC">
        <w:rPr>
          <w:rFonts w:ascii="Times New Roman" w:hAnsi="Times New Roman" w:cs="Times New Roman"/>
          <w:sz w:val="24"/>
          <w:szCs w:val="24"/>
        </w:rPr>
        <w:t>side effects of patients with BC.</w:t>
      </w:r>
    </w:p>
    <w:p w14:paraId="30853742" w14:textId="311E737A"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w:t>
      </w:r>
      <w:r w:rsidRPr="003065EC">
        <w:rPr>
          <w:rFonts w:ascii="Times New Roman" w:hAnsi="Times New Roman" w:cs="Times New Roman"/>
          <w:sz w:val="24"/>
          <w:szCs w:val="24"/>
        </w:rPr>
        <w:tab/>
        <w:t>The prevention of CIPN would have an impact on the quality of life in patients with BC.</w:t>
      </w:r>
    </w:p>
    <w:p w14:paraId="01A5B9CC" w14:textId="3BAC1E2B"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w:t>
      </w:r>
      <w:r w:rsidRPr="003065EC">
        <w:rPr>
          <w:rFonts w:ascii="Times New Roman" w:hAnsi="Times New Roman" w:cs="Times New Roman"/>
          <w:sz w:val="24"/>
          <w:szCs w:val="24"/>
        </w:rPr>
        <w:tab/>
        <w:t xml:space="preserve">This protocol could provide an action guide that could be implemented in any healthcare </w:t>
      </w:r>
      <w:r w:rsidRPr="003065EC">
        <w:rPr>
          <w:rFonts w:ascii="Times New Roman" w:eastAsia="Calibri" w:hAnsi="Times New Roman" w:cs="Times New Roman"/>
          <w:sz w:val="24"/>
          <w:szCs w:val="24"/>
        </w:rPr>
        <w:t>system</w:t>
      </w:r>
      <w:r w:rsidRPr="003065EC">
        <w:rPr>
          <w:rFonts w:ascii="Times New Roman" w:hAnsi="Times New Roman" w:cs="Times New Roman"/>
          <w:sz w:val="24"/>
          <w:szCs w:val="24"/>
        </w:rPr>
        <w:t>.</w:t>
      </w:r>
    </w:p>
    <w:p w14:paraId="4DD570EB" w14:textId="66444709"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TRIAL REGISTRATION</w:t>
      </w:r>
      <w:r w:rsidRPr="003065EC">
        <w:rPr>
          <w:rFonts w:ascii="Times New Roman" w:hAnsi="Times New Roman" w:cs="Times New Roman"/>
          <w:sz w:val="24"/>
          <w:szCs w:val="24"/>
        </w:rPr>
        <w:t>: ClinicalTrials.gov, NCT04652609 (October</w:t>
      </w:r>
      <w:r w:rsidR="00883AD7" w:rsidRPr="003065EC">
        <w:rPr>
          <w:rFonts w:ascii="Times New Roman" w:hAnsi="Times New Roman" w:cs="Times New Roman"/>
          <w:sz w:val="24"/>
          <w:szCs w:val="24"/>
        </w:rPr>
        <w:t xml:space="preserve"> 20,</w:t>
      </w:r>
      <w:r w:rsidRPr="003065EC">
        <w:rPr>
          <w:rFonts w:ascii="Times New Roman" w:hAnsi="Times New Roman" w:cs="Times New Roman"/>
          <w:sz w:val="24"/>
          <w:szCs w:val="24"/>
        </w:rPr>
        <w:t xml:space="preserve"> 2020).</w:t>
      </w:r>
    </w:p>
    <w:p w14:paraId="1059CEDA" w14:textId="4D68478F"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KEYWORDS</w:t>
      </w:r>
      <w:r w:rsidRPr="003065EC">
        <w:rPr>
          <w:rFonts w:ascii="Times New Roman" w:hAnsi="Times New Roman" w:cs="Times New Roman"/>
          <w:sz w:val="24"/>
          <w:szCs w:val="24"/>
        </w:rPr>
        <w:t>: breast cancer, neoadjuvant therapy, peripheral nervous system diseases, physical therapy modalities, therapeutic exercise.</w:t>
      </w:r>
    </w:p>
    <w:p w14:paraId="0D467BD0" w14:textId="4570A5AF" w:rsidR="00987656" w:rsidRPr="003065EC" w:rsidRDefault="00987656" w:rsidP="005C73F3">
      <w:pPr>
        <w:spacing w:after="0" w:line="480" w:lineRule="auto"/>
        <w:jc w:val="both"/>
        <w:rPr>
          <w:rFonts w:ascii="Times New Roman" w:hAnsi="Times New Roman" w:cs="Times New Roman"/>
          <w:b/>
          <w:bCs/>
          <w:sz w:val="24"/>
          <w:szCs w:val="24"/>
        </w:rPr>
      </w:pPr>
    </w:p>
    <w:p w14:paraId="0D90FB93" w14:textId="0E0FF772" w:rsidR="007D6FBB" w:rsidRPr="003065EC" w:rsidRDefault="007D6FBB" w:rsidP="005C73F3">
      <w:pPr>
        <w:spacing w:after="0" w:line="480" w:lineRule="auto"/>
        <w:jc w:val="both"/>
        <w:rPr>
          <w:rFonts w:ascii="Times New Roman" w:hAnsi="Times New Roman" w:cs="Times New Roman"/>
          <w:b/>
          <w:bCs/>
          <w:sz w:val="24"/>
          <w:szCs w:val="24"/>
        </w:rPr>
      </w:pPr>
    </w:p>
    <w:p w14:paraId="15947701" w14:textId="7BA629BE" w:rsidR="007D6FBB" w:rsidRPr="003065EC" w:rsidRDefault="007D6FBB" w:rsidP="005C73F3">
      <w:pPr>
        <w:spacing w:after="0" w:line="480" w:lineRule="auto"/>
        <w:jc w:val="both"/>
        <w:rPr>
          <w:rFonts w:ascii="Times New Roman" w:hAnsi="Times New Roman" w:cs="Times New Roman"/>
          <w:b/>
          <w:bCs/>
          <w:sz w:val="24"/>
          <w:szCs w:val="24"/>
        </w:rPr>
      </w:pPr>
    </w:p>
    <w:p w14:paraId="309C49B2" w14:textId="77777777" w:rsidR="007D6FBB" w:rsidRPr="003065EC" w:rsidRDefault="007D6FBB" w:rsidP="005C73F3">
      <w:pPr>
        <w:spacing w:after="0" w:line="480" w:lineRule="auto"/>
        <w:jc w:val="both"/>
        <w:rPr>
          <w:rFonts w:ascii="Times New Roman" w:hAnsi="Times New Roman" w:cs="Times New Roman"/>
          <w:b/>
          <w:bCs/>
          <w:sz w:val="24"/>
          <w:szCs w:val="24"/>
        </w:rPr>
      </w:pPr>
    </w:p>
    <w:p w14:paraId="0D033297" w14:textId="77777777" w:rsidR="00987656" w:rsidRPr="003065EC" w:rsidRDefault="00987656" w:rsidP="005C73F3">
      <w:pPr>
        <w:spacing w:after="0" w:line="480" w:lineRule="auto"/>
        <w:jc w:val="both"/>
        <w:rPr>
          <w:rFonts w:ascii="Times New Roman" w:hAnsi="Times New Roman" w:cs="Times New Roman"/>
          <w:b/>
          <w:bCs/>
          <w:sz w:val="24"/>
          <w:szCs w:val="24"/>
        </w:rPr>
      </w:pPr>
    </w:p>
    <w:p w14:paraId="5721A464" w14:textId="77777777" w:rsidR="005C73F3" w:rsidRPr="003065EC" w:rsidRDefault="005C73F3" w:rsidP="005C73F3">
      <w:pPr>
        <w:spacing w:after="0" w:line="480" w:lineRule="auto"/>
        <w:jc w:val="both"/>
        <w:rPr>
          <w:rFonts w:ascii="Times New Roman" w:hAnsi="Times New Roman" w:cs="Times New Roman"/>
          <w:b/>
          <w:bCs/>
          <w:sz w:val="24"/>
          <w:szCs w:val="24"/>
        </w:rPr>
      </w:pPr>
    </w:p>
    <w:p w14:paraId="3861A844" w14:textId="77777777" w:rsidR="005C73F3" w:rsidRPr="003065EC" w:rsidRDefault="005C73F3" w:rsidP="005C73F3">
      <w:pPr>
        <w:spacing w:after="0" w:line="480" w:lineRule="auto"/>
        <w:jc w:val="both"/>
        <w:rPr>
          <w:rFonts w:ascii="Times New Roman" w:hAnsi="Times New Roman" w:cs="Times New Roman"/>
          <w:b/>
          <w:bCs/>
          <w:sz w:val="24"/>
          <w:szCs w:val="24"/>
        </w:rPr>
      </w:pPr>
    </w:p>
    <w:p w14:paraId="198772B3" w14:textId="77777777" w:rsidR="005C73F3" w:rsidRPr="003065EC" w:rsidRDefault="005C73F3" w:rsidP="005C73F3">
      <w:pPr>
        <w:spacing w:after="0" w:line="480" w:lineRule="auto"/>
        <w:jc w:val="both"/>
        <w:rPr>
          <w:rFonts w:ascii="Times New Roman" w:hAnsi="Times New Roman" w:cs="Times New Roman"/>
          <w:b/>
          <w:bCs/>
          <w:sz w:val="24"/>
          <w:szCs w:val="24"/>
        </w:rPr>
      </w:pPr>
    </w:p>
    <w:p w14:paraId="76F3720D" w14:textId="77777777" w:rsidR="005C73F3" w:rsidRPr="003065EC" w:rsidRDefault="005C73F3" w:rsidP="005C73F3">
      <w:pPr>
        <w:spacing w:after="0" w:line="480" w:lineRule="auto"/>
        <w:jc w:val="both"/>
        <w:rPr>
          <w:rFonts w:ascii="Times New Roman" w:hAnsi="Times New Roman" w:cs="Times New Roman"/>
          <w:b/>
          <w:bCs/>
          <w:sz w:val="24"/>
          <w:szCs w:val="24"/>
        </w:rPr>
      </w:pPr>
    </w:p>
    <w:p w14:paraId="684C1C00" w14:textId="77777777" w:rsidR="005C73F3" w:rsidRPr="003065EC" w:rsidRDefault="005C73F3" w:rsidP="005C73F3">
      <w:pPr>
        <w:spacing w:after="0" w:line="480" w:lineRule="auto"/>
        <w:jc w:val="both"/>
        <w:rPr>
          <w:rFonts w:ascii="Times New Roman" w:hAnsi="Times New Roman" w:cs="Times New Roman"/>
          <w:b/>
          <w:bCs/>
          <w:sz w:val="24"/>
          <w:szCs w:val="24"/>
        </w:rPr>
      </w:pPr>
    </w:p>
    <w:p w14:paraId="48A64C79" w14:textId="77777777" w:rsidR="005C73F3" w:rsidRPr="003065EC" w:rsidRDefault="005C73F3" w:rsidP="005C73F3">
      <w:pPr>
        <w:spacing w:after="0" w:line="480" w:lineRule="auto"/>
        <w:jc w:val="both"/>
        <w:rPr>
          <w:rFonts w:ascii="Times New Roman" w:hAnsi="Times New Roman" w:cs="Times New Roman"/>
          <w:b/>
          <w:bCs/>
          <w:sz w:val="24"/>
          <w:szCs w:val="24"/>
        </w:rPr>
      </w:pPr>
    </w:p>
    <w:p w14:paraId="2E772673" w14:textId="77777777" w:rsidR="005C73F3" w:rsidRPr="003065EC" w:rsidRDefault="005C73F3" w:rsidP="005C73F3">
      <w:pPr>
        <w:spacing w:after="0" w:line="480" w:lineRule="auto"/>
        <w:jc w:val="both"/>
        <w:rPr>
          <w:rFonts w:ascii="Times New Roman" w:hAnsi="Times New Roman" w:cs="Times New Roman"/>
          <w:b/>
          <w:bCs/>
          <w:sz w:val="24"/>
          <w:szCs w:val="24"/>
        </w:rPr>
      </w:pPr>
    </w:p>
    <w:p w14:paraId="118FE43E" w14:textId="77777777" w:rsidR="0012054E" w:rsidRDefault="0012054E" w:rsidP="005C73F3">
      <w:pPr>
        <w:spacing w:after="0" w:line="480" w:lineRule="auto"/>
        <w:jc w:val="both"/>
        <w:rPr>
          <w:rFonts w:ascii="Times New Roman" w:hAnsi="Times New Roman" w:cs="Times New Roman"/>
          <w:b/>
          <w:bCs/>
          <w:sz w:val="24"/>
          <w:szCs w:val="24"/>
        </w:rPr>
      </w:pPr>
    </w:p>
    <w:p w14:paraId="509038C6" w14:textId="77777777" w:rsidR="0012054E" w:rsidRDefault="0012054E" w:rsidP="005C73F3">
      <w:pPr>
        <w:spacing w:after="0" w:line="480" w:lineRule="auto"/>
        <w:jc w:val="both"/>
        <w:rPr>
          <w:rFonts w:ascii="Times New Roman" w:hAnsi="Times New Roman" w:cs="Times New Roman"/>
          <w:b/>
          <w:bCs/>
          <w:sz w:val="24"/>
          <w:szCs w:val="24"/>
        </w:rPr>
      </w:pPr>
    </w:p>
    <w:p w14:paraId="1F1318F3" w14:textId="77777777" w:rsidR="0012054E" w:rsidRDefault="0012054E" w:rsidP="005C73F3">
      <w:pPr>
        <w:spacing w:after="0" w:line="480" w:lineRule="auto"/>
        <w:jc w:val="both"/>
        <w:rPr>
          <w:rFonts w:ascii="Times New Roman" w:hAnsi="Times New Roman" w:cs="Times New Roman"/>
          <w:b/>
          <w:bCs/>
          <w:sz w:val="24"/>
          <w:szCs w:val="24"/>
        </w:rPr>
      </w:pPr>
    </w:p>
    <w:p w14:paraId="1F145C09" w14:textId="106573AB" w:rsidR="003910E1"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lastRenderedPageBreak/>
        <w:t>INTRODUCTION</w:t>
      </w:r>
    </w:p>
    <w:p w14:paraId="6B1B8EC6" w14:textId="38746DD1" w:rsidR="003910E1" w:rsidRPr="003065EC" w:rsidRDefault="00385204" w:rsidP="005C73F3">
      <w:pPr>
        <w:spacing w:after="0" w:line="480" w:lineRule="auto"/>
        <w:ind w:firstLine="708"/>
        <w:jc w:val="both"/>
        <w:rPr>
          <w:rFonts w:ascii="Times New Roman" w:hAnsi="Times New Roman" w:cs="Times New Roman"/>
          <w:sz w:val="24"/>
          <w:szCs w:val="24"/>
        </w:rPr>
      </w:pPr>
      <w:r w:rsidRPr="003065EC">
        <w:rPr>
          <w:rFonts w:ascii="Times New Roman" w:hAnsi="Times New Roman" w:cs="Times New Roman"/>
          <w:sz w:val="24"/>
          <w:szCs w:val="24"/>
        </w:rPr>
        <w:t>Breast cancer (BC) is the most common malignancy in women worldwide</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{"citationItems":[{"id":"ITEM-1","itemData":{"DOI":"10.3322/caac.21551","ISSN":"0007-9235","PMID":"30620402","abstract":"Each year, the American Cancer Society estimates the numbers of new cancer cases and deaths that will occur in the United States and compiles the most recent data on cancer incidence, mortality, and survival. Incidence data, available through 2015, were collected by the Surveillance, Epidemiology, and End Results Program; the National Program of Cancer Registries; and the North American Association of Central Cancer Registries. Mortality data, available through 2016, were collected by the National Center for Health Statistics. In 2019, 1,762,450 new cancer cases and 606,880 cancer deaths are projected to occur in the United States. Over the past decade of data, the cancer incidence rate (2006-2015) was stable in women and declined by approximately 2% per year in men, whereas the cancer death rate (2007-2016) declined annually by 1.4% and 1.8%, respectively. The overall cancer death rate dropped continuously from 1991 to 2016 by a total of 27%, translating into approximately 2,629,200 fewer cancer deaths than would have been expected if death rates had remained at their peak. Although the racial gap in cancer mortality is slowly narrowing, socioeconomic inequalities are widening, with the most notable gaps for the most preventable cancers. For example, compared with the most affluent counties, mortality rates in the poorest counties were 2-fold higher for cervical cancer and 40% higher for male lung and liver cancers during 2012-2016. Some states are home to both the wealthiest and the poorest counties, suggesting the opportunity for more equitable dissemination of effective cancer prevention, early detection, and treatment strategies. A broader application of existing cancer control knowledge with an emphasis on disadvantaged groups would undoubtedly accelerate progress against cancer.","author":[{"dropping-particle":"","family":"Siegel","given":"Rebecca L.","non-dropping-particle":"","parse-names":false,"suffix":""},{"dropping-particle":"","family":"Miller","given":"Kimberly D.","non-dropping-particle":"","parse-names":false,"suffix":""},{"dropping-particle":"","family":"Jemal","given":"Ahmedin","non-dropping-particle":"","parse-names":false,"suffix":""}],"container-title":"CA: A Cancer Journal for Clinicians","id":"ITEM-1","issue":"1","issued":{"date-parts":[["2019","1"]]},"page":"7-34","publisher":"Wiley","title":"Cancer statistics, 2019","type":"article-journal","volume":"69"},"uris":["http://www.mendeley.com/documents/?uuid=6254479a-0d5e-35c9-9c44-2d8163ff39d8"]}],"mendeley":{"formattedCitation":"&lt;sup&gt;1&lt;/sup&gt;","plainTextFormattedCitation":"1","previouslyFormattedCitation":"&lt;sup&gt;1&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w:t>
      </w:r>
      <w:r w:rsidRPr="003065EC">
        <w:rPr>
          <w:rFonts w:ascii="Times New Roman" w:hAnsi="Times New Roman" w:cs="Times New Roman"/>
          <w:sz w:val="24"/>
          <w:szCs w:val="24"/>
        </w:rPr>
        <w:fldChar w:fldCharType="end"/>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nevertheless</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increasing survival and quality of life in patients with BC remains a challenge. One of the most promising advances in terms of treatment has been the implementation of neoadjuvant chemotherapy protocols</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{"citationItems":[{"id":"ITEM-1","itemData":{"DOI":"10.1016/j.rxeng.2017.08.001","ISSN":"21735107","abstract":"The analysis of the causes that have given rise to a change in tendency in the incidence and mortality rates of breast cancer in the last few decades generates important revelations regarding the role of breast screening, the regular application of adjuvant therapies and the change of risk factors. The benefits of early detection have been accompanied by certain adverse effects, even in terms of an excessive number of prophylactic mastectomies. Recently, several updates have been published on the recommendations in breast cancer screening at an international level. On the other hand, the advances in genomics have made it possible to establish a new molecular classification of breast cancer. Our aim is to present an updated overview of the epidemiological situation of breast cancer, as well as some relevant issues from the point of view of diagnosis, such as molecular classification and different strategies for both population-based and opportunistic screening. El análisis de las causas que han provocado un cambio de tendencia en la incidencia y la mortalidad del cáncer de mama en las últimas décadas genera revelaciones importantes sobre el papel del cribado mamográfico, el empleo regular de terapias adyuvantes y la alteración de los factores de riesgo. Los beneficios de la detección precoz se han acompañado de ciertos efectos adversos, incluso en forma de un excesivo número de mastectomías profilácticas. Recientemente se han publicado diversas actualizaciones internacionales sobre las recomendaciones en cribado del cáncer de mama. Por otra parte, los avances en genómica han permitido establecer una nueva clasificación molecular del cáncer de mama. Nuestro objetivo es presentar una visión actualizada de la situación epidemiológica del cáncer de mama y de algunas cuestiones relevantes desde el punto de vista del diagnóstico, como son la clasificación molecular y las diferentes estrategias de cribado, poblacional y oportunista.","author":[{"dropping-particle":"","family":"Merino Bonilla","given":"J.A.","non-dropping-particle":"","parse-names":false,"suffix":""},{"dropping-particle":"","family":"Torres Tabanera","given":"M.","non-dropping-particle":"","parse-names":false,"suffix":""},{"dropping-particle":"","family":"Ros Mendoza","given":"L.H.","non-dropping-particle":"","parse-names":false,"suffix":""}],"container-title":"Radiología (English Edition)","id":"ITEM-1","issue":"5","issued":{"date-parts":[["2017"]]},"page":"368-379","publisher":"SERAM","title":"Breast cancer in the 21st century: From early detection to new therapies","type":"article-journal","volume":"59"},"uris":["http://www.mendeley.com/documents/?uuid=eb8cd310-53ca-492a-b0fe-705e9fecc7bb"]}],"mendeley":{"formattedCitation":"&lt;sup&gt;2&lt;/sup&gt;","plainTextFormattedCitation":"2","previouslyFormattedCitation":"&lt;sup&gt;2&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2</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which </w:t>
      </w:r>
      <w:r w:rsidR="00EC5341" w:rsidRPr="003065EC">
        <w:rPr>
          <w:rFonts w:ascii="Times New Roman" w:hAnsi="Times New Roman" w:cs="Times New Roman"/>
          <w:sz w:val="24"/>
          <w:szCs w:val="24"/>
        </w:rPr>
        <w:t xml:space="preserve">typically </w:t>
      </w:r>
      <w:r w:rsidRPr="003065EC">
        <w:rPr>
          <w:rFonts w:ascii="Times New Roman" w:eastAsia="Calibri" w:hAnsi="Times New Roman" w:cs="Times New Roman"/>
          <w:sz w:val="24"/>
          <w:szCs w:val="24"/>
        </w:rPr>
        <w:t>consist of cyclically administering</w:t>
      </w:r>
      <w:r w:rsidRPr="003065EC">
        <w:rPr>
          <w:rFonts w:ascii="Times New Roman" w:hAnsi="Times New Roman" w:cs="Times New Roman"/>
          <w:sz w:val="24"/>
          <w:szCs w:val="24"/>
        </w:rPr>
        <w:t xml:space="preserve"> anthracyclines and </w:t>
      </w:r>
      <w:proofErr w:type="spellStart"/>
      <w:r w:rsidRPr="003065EC">
        <w:rPr>
          <w:rFonts w:ascii="Times New Roman" w:hAnsi="Times New Roman" w:cs="Times New Roman"/>
          <w:sz w:val="24"/>
          <w:szCs w:val="24"/>
        </w:rPr>
        <w:t>taxanes</w:t>
      </w:r>
      <w:proofErr w:type="spellEnd"/>
      <w:r w:rsidRPr="003065EC">
        <w:rPr>
          <w:rFonts w:ascii="Times New Roman" w:eastAsia="Calibri" w:hAnsi="Times New Roman" w:cs="Times New Roman"/>
          <w:sz w:val="24"/>
          <w:szCs w:val="24"/>
        </w:rPr>
        <w:t xml:space="preserve">. </w:t>
      </w:r>
      <w:r w:rsidRPr="003065EC">
        <w:rPr>
          <w:rFonts w:ascii="Times New Roman" w:hAnsi="Times New Roman" w:cs="Times New Roman"/>
          <w:sz w:val="24"/>
          <w:szCs w:val="24"/>
        </w:rPr>
        <w:t xml:space="preserve">The aims of this therapy are to reduce tumor size, improve breast conservation rates, eliminate possible </w:t>
      </w:r>
      <w:proofErr w:type="spellStart"/>
      <w:r w:rsidRPr="003065EC">
        <w:rPr>
          <w:rFonts w:ascii="Times New Roman" w:hAnsi="Times New Roman" w:cs="Times New Roman"/>
          <w:sz w:val="24"/>
          <w:szCs w:val="24"/>
        </w:rPr>
        <w:t>micrometastases</w:t>
      </w:r>
      <w:proofErr w:type="spellEnd"/>
      <w:r w:rsidRPr="003065EC">
        <w:rPr>
          <w:rFonts w:ascii="Times New Roman" w:hAnsi="Times New Roman" w:cs="Times New Roman"/>
          <w:sz w:val="24"/>
          <w:szCs w:val="24"/>
        </w:rPr>
        <w:t>, recognize poor responders to limit the toxicity of ineffective therapy</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{"citationItems":[{"id":"ITEM-1","itemData":{"DOI":"10.1016/j.soc.2014.03.006","ISSN":"15585042","PMID":"24882348","abstract":"Neoadjuvant systemic therapy in breast cancer treatment was initially utilized for inoperable disease. However, several randomized prospective studies have demonstrated comparable survival with adjuvant chemotherapy in early-stage, operable breast cancer while also decreasing tumor size facilitating breast conservation without significant increases in local recurrence. Response to therapy can predict outcome, with improved survival associated with pathologic complete response (pCR). Triple negative and HER2-positive subtypes show increased pCR rates. A multidisciplinary approach is necessary with neoadjuvant treatment. This can improve rates of breast conservation, provide insights into tumor biology and predict patient outcomes. © 2014 Elsevier Inc.","author":[{"dropping-particle":"","family":"Teshome","given":"Mediget","non-dropping-particle":"","parse-names":false,"suffix":""},{"dropping-particle":"","family":"Hunt","given":"Kelly K.","non-dropping-particle":"","parse-names":false,"suffix":""}],"container-title":"Surgical Oncology Clinics of North America","id":"ITEM-1","issue":"3","issued":{"date-parts":[["2014"]]},"page":"505-523","publisher":"W.B. Saunders","title":"Neoadjuvant therapy in the treatment of breast cancer","type":"article","volume":"23"},"uris":["http://www.mendeley.com/documents/?uuid=913415ff-36d0-33ac-a2b9-da8c4a3df142"]}],"mendeley":{"formattedCitation":"&lt;sup&gt;3&lt;/sup&gt;","plainTextFormattedCitation":"3","previouslyFormattedCitation":"&lt;sup&gt;3&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3</w:t>
      </w:r>
      <w:r w:rsidRPr="003065EC">
        <w:rPr>
          <w:rFonts w:ascii="Times New Roman" w:hAnsi="Times New Roman" w:cs="Times New Roman"/>
          <w:sz w:val="24"/>
          <w:szCs w:val="24"/>
        </w:rPr>
        <w:fldChar w:fldCharType="end"/>
      </w:r>
      <w:r w:rsidR="00B46CDF" w:rsidRPr="003065EC">
        <w:rPr>
          <w:rFonts w:ascii="Times New Roman" w:hAnsi="Times New Roman" w:cs="Times New Roman"/>
          <w:sz w:val="24"/>
          <w:szCs w:val="24"/>
        </w:rPr>
        <w:t>, and produce a complete pathological response</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{"citationItems":[{"id":"ITEM-1","itemData":{"DOI":"10.1016/j.ejca.2012.05.023","ISSN":"09598049","PMID":"22766518","abstract":"Background: Pathologic complete response (pCR) is a surrogate end-point for prognosis in neoadjuvant chemotherapy (NAC) for breast cancer. We aimed to report summary estimates of the proportion of subjects achieving pCR (pCR%) by tumour subtype, and to determine whether subtype was independently associated with pCR, in a study-level meta-analysis. Methods: We systematically identified NAC studies reporting pCR data according to tumour subtype, using predefined eligibility criteria. Descriptive, qualitative and quantitative data were extracted. Random effects logistic meta-regression examined whether pCR% was associated with subtype, defined using three categories for model 1 [hormone receptor positive (HR+/HER2-), HER2 positive (HER2+), triple negative (ER-/PR-/HER2-)] and 4 categories for model 2 [HER2+ further classified as HER2+/HR+ and HER2+/HR-]. Subtype-specific odds ratios (OR) were calculated and were adjusted for covariates associated with pCR in our data. Results: In model 1, based on 11,695 subjects from 30 eligible studies, overall pooled pCR% was 18.9% (16.6-21.5%), and in model 2 (20 studies, 8095 subjects) pooled pCR% was 18.5% (16.2-21.1%); tumour subtype was associated with pCR% (P&lt; 0.0001) in both models. Subtype-specific pCR% (model 2) was: 8.3% (6.7-10.2%) in HR+/HER2- [OR 1/referent], 18.7% (15.0-23.1%) in HER2+/HR+ [OR 2.6], 38.9% (33.2-44.9%) in HER2+/HR- [OR 7.1] and 31.1% (26.5-36.1%) in triple negative [OR 5.0]; pCR% was significantly higher for the HER2+/HR- compared with the triple negative subtype, however pCR% was very similar for these subtypes (and OR = 5.0 both subtypes) when studies using HER2-directed therapy with NAC were excluded from the model. Neither sensitivity analysis (excluding unknown subtypes), nor adjustment for associated covariates, substantially altered our findings. Interpretation: This meta-analysis provides evidence of an independent association between breast cancer subtype and pCR; odds of pCR were highest for the triple negative and HER2+/HR- subtypes, with evidence of an influential effect on achieving pCR in the latter subtype through inclusion of HER2-directed therapy with NAC. © 2012 Elsevier Ltd. All rights reserved.","author":[{"dropping-particle":"","family":"Houssami","given":"Nehmat","non-dropping-particle":"","parse-names":false,"suffix":""},{"dropping-particle":"","family":"MacAskill","given":"Petra","non-dropping-particle":"","parse-names":false,"suffix":""},{"dropping-particle":"","family":"Minckwitz","given":"Gunter","non-dropping-particle":"Von","parse-names":false,"suffix":""},{"dropping-particle":"","family":"Marinovich","given":"Michael L.","non-dropping-particle":"","parse-names":false,"suffix":""},{"dropping-particle":"","family":"Mamounas","given":"Eleftherios","non-dropping-particle":"","parse-names":false,"suffix":""}],"container-title":"European Journal of Cancer","id":"ITEM-1","issue":"18","issued":{"date-parts":[["2012","12"]]},"page":"3342-3354","publisher":"Eur J Cancer","title":"Meta-analysis of the association of breast cancer subtype and pathologic complete response to neoadjuvant chemotherapy","type":"article-journal","volume":"48"},"uris":["http://www.mendeley.com/documents/?uuid=f9785d7d-cfb3-3380-b5e3-8c34504d28da"]}],"mendeley":{"formattedCitation":"&lt;sup&gt;4&lt;/sup&gt;","plainTextFormattedCitation":"4","previouslyFormattedCitation":"&lt;sup&gt;4&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4</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However, despite being very effective for BC, neoadjuvant chemotherapy has a great impact on the peripheral nervous system,</w:t>
      </w:r>
      <w:r w:rsidR="0094282A" w:rsidRPr="003065EC">
        <w:rPr>
          <w:rFonts w:ascii="Times New Roman" w:hAnsi="Times New Roman" w:cs="Times New Roman"/>
          <w:sz w:val="24"/>
          <w:szCs w:val="24"/>
        </w:rPr>
        <w:t xml:space="preserve"> which is</w:t>
      </w:r>
      <w:r w:rsidRPr="003065EC">
        <w:rPr>
          <w:rFonts w:ascii="Times New Roman" w:hAnsi="Times New Roman" w:cs="Times New Roman"/>
          <w:sz w:val="24"/>
          <w:szCs w:val="24"/>
        </w:rPr>
        <w:t xml:space="preserve"> known as neurotoxicity</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{"citationItems":[{"id":"ITEM-1","itemData":{"DOI":"10.1002/14651858.CD012873.pub2","ISSN":"1469493X","abstract":"Background Anthracyclines and taxanes are chemotherapeutic agents widely used in a sequential regimen in the adjuvant and neoadjuvant treatment of early breast cancer to reduce the risk of cancer recurrence. Standard practice is to administer anthracycline-based chemotherapy followed by a taxane. Anthracyclines tend to be administered first as they were established before taxanes for treatment of early breast cancer. Objectives To assess whether the sequence in which anthracyclines and taxanes are administered affects outcomes for people with early breast cancer receiving adjuvant or neoadjuvant therapy. Search methods We searched Cochrane Breast Cancer's Specialised Register, CENTRAL, MEDLINE, Embase, theWorld Health Organization's International Clinical Trials Registry Platform (WHO ICTRP) and ClinicalTrials.gov on 1 February 2018. Selection criteria Randomised controlled trials comparing administering a taxane prior to an anthracycline with taxane following anthracycline to people with early breast cancer receiving chemotherapy. The studies needed to have reported on at least one of our outcomes of interest, which included overall survival, disease-free survival, pathological response, treatment adherence, toxicity and quality of life. Data collection and analysis Two review authors independently extracted data, assessed risk of bias and quality of the evidence. The primary outcome measure was overall survival. Secondary outcomes included disease-free survival, pathological response (in the neoadjuvant setting only), adverse events, treatment adherence and quality of life. For time-to-event outcomes of overall survival and disease-free survival, we derived hazard ratios (HRs) with 95% confidence intervals (CI) where possible. For dichotomous outcomes of pathological complete response, treatment adherence and adverse events, we reported the treatment effect as a risk ratio (RR) with 95% CI where possible. We used GRADE to assess the certainty of the evidence separately for the neoadjuvant and adjuvant settings. Main results There were 1415 participants in five neoadjuvant studies and 280 participants in four adjuvant studies involving five treatment comparisons. Four of the five neoadjuvant studies collected data for the primary outcome (overall survival) and two studies had data available; one of the four adjuvant studies collected overall survival data. The neoadjuvant studies suggested that the administration of taxanes first probably resulted in l…","author":[{"dropping-particle":"","family":"Zaheed","given":"Milita","non-dropping-particle":"","parse-names":false,"suffix":""},{"dropping-particle":"","family":"Wilcken","given":"Nicholas","non-dropping-particle":"","parse-names":false,"suffix":""},{"dropping-particle":"","family":"Willson","given":"Melina L.","non-dropping-particle":"","parse-names":false,"suffix":""},{"dropping-particle":"","family":"O'connell","given":"Dianne L.","non-dropping-particle":"","parse-names":false,"suffix":""},{"dropping-particle":"","family":"Goodwin","given":"Annabel","non-dropping-particle":"","parse-names":false,"suffix":""}],"container-title":"Cochrane Database of Systematic Reviews","id":"ITEM-1","issue":"2","issued":{"date-parts":[["2019","2","18"]]},"publisher":"John Wiley and Sons Ltd","title":"Sequencing of anthracyclines and taxanes in neoadjuvant and adjuvant therapy for early breast cancer","type":"article","volume":"2019"},"uris":["http://www.mendeley.com/documents/?uuid=b0c414c2-8443-3f97-809f-ace68d024035"]}],"mendeley":{"formattedCitation":"&lt;sup&gt;5&lt;/sup&gt;","plainTextFormattedCitation":"5","previouslyFormattedCitation":"&lt;sup&gt;5&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5</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The clinical presentation is chemotherapy-induced neuropathy (CIPN)</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which is a dose-limiting toxicity for many commonly used </w:t>
      </w:r>
      <w:r w:rsidRPr="003065EC">
        <w:rPr>
          <w:rFonts w:ascii="Times New Roman" w:eastAsia="Calibri" w:hAnsi="Times New Roman" w:cs="Times New Roman"/>
          <w:sz w:val="24"/>
          <w:szCs w:val="24"/>
        </w:rPr>
        <w:t>anticancer</w:t>
      </w:r>
      <w:r w:rsidRPr="003065EC">
        <w:rPr>
          <w:rFonts w:ascii="Times New Roman" w:hAnsi="Times New Roman" w:cs="Times New Roman"/>
          <w:sz w:val="24"/>
          <w:szCs w:val="24"/>
        </w:rPr>
        <w:t xml:space="preserve"> agents. CIPN can lead to dose reductions or discontinuation of cancer therapy</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{"citationItems":[{"id":"ITEM-1","itemData":{"DOI":"10.1200/JOP.2012.000863","ISSN":"15547477","PMID":"23943894","abstract":"Purpose: To determine the incidence of dose-limiting (DL) chemotherapy-induced peripheral neuropathy (CIPN) events in clinical practice. Patients and Methods: This retrospective cohort study included 488 women who received docetaxel or paclitaxel. The primary outcome was a DL event (dose delay, dose reduction, or treatment discontinuation) attributed to CIPN (DL CIPN). The paired t test was used to test the difference in received cumulative dose and planned cumulative dose by dose reduction and treatment discontinuation status. Results: A total of 150 unique DL events occurred in 120 women (24.6%). More than one third (37.3%; n = 56) of the events were attributed to CIPN. The 56 DL CIPN events occurred in 50 women (10.2%). DL CIPN incidence differed significantly by agent (docetaxel, 2.4%; n = five of 209; paclitaxel, 16.1%; n = 45 of 279; P &lt; .001). DL CIPN occurred in 24.5% and 14.4% of women who received paclitaxel 80 mg/m2 weekly for 12 cycles and 175 mg/m 2 biweekly for four cycles, respectively (adjusted odds ratio, 2.11; 95% CI, 0.97 to 4.60; P = .06). The cumulative dose actually received was significantly lower than the planned cumulative dose among women who had a dose reduction or treatment termination attributed to CIPN (9.4% less; P &lt; .001 and 28.4% less; P &lt; .001, respectively). Conclusion: Oncologists limited the dosing of chemotherapy because of CIPN in a significant proportion of paclitaxel recipients, most frequently in those who received a weekly regimen. Patients who had their dose reduced or discontinued received significantly less cumulative chemotherapy than planned. The implications of these DL CIPN events on treatment outcomes must be investigated. Copyright © 2013 by American Society of Clinical Oncology.","author":[{"dropping-particle":"","family":"Speck","given":"Rebecca M.","non-dropping-particle":"","parse-names":false,"suffix":""},{"dropping-particle":"","family":"Sammel","given":"Mary D.","non-dropping-particle":"","parse-names":false,"suffix":""},{"dropping-particle":"","family":"Farrar","given":"John T.","non-dropping-particle":"","parse-names":false,"suffix":""},{"dropping-particle":"","family":"Hennessy","given":"Sean","non-dropping-particle":"","parse-names":false,"suffix":""},{"dropping-particle":"","family":"Mao","given":"Jun J.","non-dropping-particle":"","parse-names":false,"suffix":""},{"dropping-particle":"","family":"Stineman","given":"Margaret G.","non-dropping-particle":"","parse-names":false,"suffix":""},{"dropping-particle":"","family":"DeMichele","given":"Angela","non-dropping-particle":"","parse-names":false,"suffix":""}],"container-title":"Journal of Oncology Practice","id":"ITEM-1","issue":"5","issued":{"date-parts":[["2013","9","30"]]},"publisher":" American Society of Clinical Oncology Alexandria, VA","title":"Impact of chemotherapy-induced peripheral neuropathy on treatment delivery in nonmetastatic breast cancer","type":"article-journal","volume":"9"},"uris":["http://www.mendeley.com/documents/?uuid=a22ffe39-6428-32b3-bd78-228f13bedb83"]}],"mendeley":{"formattedCitation":"&lt;sup&gt;6&lt;/sup&gt;","plainTextFormattedCitation":"6","previouslyFormattedCitation":"&lt;sup&gt;6&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6</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which may influence survival and quality of life</w:t>
      </w:r>
      <w:r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{"citationItems":[{"id":"ITEM-1","itemData":{"DOI":"10.1007/s00520-014-2255-7","ISSN":"0941-4355","abstract":"Background: The objective of this study was to systematically review all available literature concerning chemotherapy-induced peripheral neuropathy (CIPN) and quality of life (QOL) among cancer patients. Methods: A computerized search of the literature was performed in December 2013. Articles were included if they investigated CIPN and QOL among cancer patients. Twenty-five articles were selected and were subjected to a 13-item quality checklist independently by two investigators. Results: The methodological quality of the majority of the selected studies was adequate to high. The included studies differed tremendously with respect to study design (19 prospective studies, 5 cross-sectional, 1 both cross-sectional and prospective), patient population (lung, colorectal, ovarian, endometrial, cervical or breast cancer, lymphoma, acute lymphoblastic leukemia, or a mixed population), number of included patients (ranging from 14 to 1643), and ways to assess CIPN (objectively, subjectively, or both). Of the 25 included studies, 11 assessed the association of CIPN on patients' QOL. While three of these studies did not find an association between CIPN and QOL, the others concluded that more CIPN was associated with a lower QOL. Implications for cancer survivors: Although the included studies in this systematic review were very diverse, which impedes drawing firm conclusions on this topic, CIPN is likely to have a negative association with QOL. The variety of the studied patient populations and chemotherapeutic agents in the existing studies calls for further studies on this topic. These studies are preferably prospective in nature, include a large number of patients, and assess QOL and CIPN with validated questionnaires. © 2014 Springer-Verlag.","author":[{"dropping-particle":"","family":"Mols","given":"Floortje","non-dropping-particle":"","parse-names":false,"suffix":""},{"dropping-particle":"","family":"Beijers","given":"Tonneke","non-dropping-particle":"","parse-names":false,"suffix":""},{"dropping-particle":"","family":"Vreugdenhil","given":"Gerard","non-dropping-particle":"","parse-names":false,"suffix":""},{"dropping-particle":"","family":"Poll-Franse","given":"Lonneke","non-dropping-particle":"van de","parse-names":false,"suffix":""}],"container-title":"Supportive Care in Cancer","id":"ITEM-1","issue":"8","issued":{"date-parts":[["2014","8","1"]]},"page":"2261-2269","publisher":"Springer Verlag","title":"Chemotherapy-induced peripheral neuropathy and its association with quality of life: a systematic review","type":"article-journal","volume":"22"},"uris":["http://www.mendeley.com/documents/?uuid=1db43e9e-9aa9-3429-98b2-6d99a9b4bb24"]}],"mendeley":{"formattedCitation":"&lt;sup&gt;7&lt;/sup&gt;","plainTextFormattedCitation":"7","previouslyFormattedCitation":"&lt;sup&gt;7&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7</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1B413A0B" w14:textId="6DB8B76F"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CIPN is generated by axonal and dorsal root ganglion damage</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{"citationItems":[{"id":"ITEM-1","itemData":{"DOI":"10.3389/fnmol.2017.00174","ISSN":"16625099","PMID":"28620280","abstract":"Chemotherapy-induced neuropathy is a common, dose-dependent adverse effect of several antineoplastics. It can lead to detrimental dose reductions and discontinuation of treatment, and severely affects the quality of life of cancer survivors. Clinically, chemotherapy-induced peripheral neuropathy presents as deficits in sensory, motor, and autonomic function which develop in a glove and stocking distribution due to preferential effects on longer axons. The pathophysiological processes are multi-factorial and involve oxidative stress, apoptotic mechanisms, altered calcium homeostasis, axon degeneration and membrane remodeling as well as immune processes and neuroinflammation. This review focusses on the commonly used antineoplastic substances oxaliplatin, cisplatin, vincristine, docetaxel, and paclitaxel which interfere with the cancer cell cycle—leading to cell death and tumor degradation—and cause severe acute and chronic peripheral neuropathies. We discuss drug mechanismof action and pharmacokinetic disposition relevant to the development of peripheral neuropathy, the epidemiology and clinical presentation of chemotherapy-induced neuropathy, emerging insight into genetic susceptibilities as well as current understanding of the pathophysiology and treatment approaches.","author":[{"dropping-particle":"","family":"Starobova","given":"Hana","non-dropping-particle":"","parse-names":false,"suffix":""},{"dropping-particle":"","family":"Vetter","given":"Irina","non-dropping-particle":"","parse-names":false,"suffix":""}],"container-title":"Frontiers in Molecular Neuroscience","id":"ITEM-1","issued":{"date-parts":[["2017","5","31"]]},"publisher":"Frontiers Media S.A.","title":"Pathophysiology of chemotherapy-induced peripheral neuropathy","type":"article","volume":"10"},"uris":["http://www.mendeley.com/documents/?uuid=f25ac1c4-52c2-35ea-a583-9e29e4437777"]}],"mendeley":{"formattedCitation":"&lt;sup&gt;8&lt;/sup&gt;","plainTextFormattedCitation":"8","previouslyFormattedCitation":"&lt;sup&gt;8&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8</w:t>
      </w:r>
      <w:r w:rsidRPr="003065EC">
        <w:rPr>
          <w:rFonts w:ascii="Times New Roman" w:hAnsi="Times New Roman" w:cs="Times New Roman"/>
          <w:sz w:val="24"/>
          <w:szCs w:val="24"/>
        </w:rPr>
        <w:fldChar w:fldCharType="end"/>
      </w:r>
      <w:r w:rsidRPr="003065EC">
        <w:rPr>
          <w:rFonts w:ascii="Times New Roman" w:eastAsia="Calibri" w:hAnsi="Times New Roman" w:cs="Times New Roman"/>
          <w:sz w:val="24"/>
          <w:szCs w:val="24"/>
        </w:rPr>
        <w:t xml:space="preserve"> and</w:t>
      </w:r>
      <w:r w:rsidRPr="003065EC">
        <w:rPr>
          <w:rFonts w:ascii="Times New Roman" w:hAnsi="Times New Roman" w:cs="Times New Roman"/>
          <w:sz w:val="24"/>
          <w:szCs w:val="24"/>
        </w:rPr>
        <w:t xml:space="preserve"> predominately is a sensory rather than a motor</w:t>
      </w:r>
      <w:r w:rsidRPr="003065EC">
        <w:rPr>
          <w:rFonts w:ascii="Times New Roman" w:eastAsia="Calibri" w:hAnsi="Times New Roman" w:cs="Times New Roman"/>
          <w:sz w:val="24"/>
          <w:szCs w:val="24"/>
        </w:rPr>
        <w:t xml:space="preserve"> neuropathy</w:t>
      </w:r>
      <w:r w:rsidRPr="003065EC">
        <w:rPr>
          <w:rFonts w:ascii="Times New Roman" w:hAnsi="Times New Roman" w:cs="Times New Roman"/>
          <w:sz w:val="24"/>
          <w:szCs w:val="24"/>
        </w:rPr>
        <w:t xml:space="preserve">, but the intensity of dysfunction can impair physical functions. Symptomatology is largely subjective, </w:t>
      </w:r>
      <w:r w:rsidRPr="003065EC">
        <w:rPr>
          <w:rFonts w:ascii="Times New Roman" w:eastAsia="Calibri" w:hAnsi="Times New Roman" w:cs="Times New Roman"/>
          <w:sz w:val="24"/>
          <w:szCs w:val="24"/>
        </w:rPr>
        <w:t xml:space="preserve">and </w:t>
      </w:r>
      <w:r w:rsidRPr="003065EC">
        <w:rPr>
          <w:rFonts w:ascii="Times New Roman" w:hAnsi="Times New Roman" w:cs="Times New Roman"/>
          <w:sz w:val="24"/>
          <w:szCs w:val="24"/>
        </w:rPr>
        <w:t>patients often experience numbness, tingling and pain in their fingers, affecting activities of daily living and manual dexterity</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{"citationItems":[{"id":"ITEM-1","itemData":{"DOI":"10.1007/s00520-018-4070-z","ISSN":"14337339","PMID":"29423680","abstract":"Purpose: Oxaliplatin, an important chemotherapeutic agent in colorectal cancer, causes chemotherapy-induced peripheral neuropathy (CIPN), for which prophylactic or therapeutic interventions are lacking. We aimed to investigate changes in upper extremities, activities of daily living (ADL), and health-related quality of life (HRQoL) parameters after the first chemotherapy cycle. Methods: Thirty-eight colorectal cancer patients scheduled to receive the leucovorin, 5′-fluorouracil, oxaliplatin (FOLFOX) therapy or the capecitabine, oxaliplatin (CAPOX) therapy, participated. Patients underwent objective assessment of sensory function, muscular strength, and manual dexterity and answered the European Organization for the Research and Treatment of Cancer Quality of Life Questionnaire C30 (EORTC QLQ-C30) and the Disabilities of the Arm, Shoulder, and Hand-Disability/Symptom (DASH-DS) questionnaires for subjective assessment. The CIPN was assessed at baseline and prior to the second drug cycle. Results: Light touch sensation in both hands worsened significantly after the first drug cycle, though no significant changes were observed in muscular strength and manual dexterity. The QLQ-C30 analysis showed that Physical Functioning, Role Functioning, Nausea and Vomiting, and Dyspnea were significantly worse, whereas Emotional Functioning was improved. The DASH-DS analysis revealed significant worsening of dysfunction and subjective symptoms. Conclusions: Our results suggest that light touch sensation may worsen even in the absence of multiple chemotherapy cycles. Even if arm and hand function (muscular strength and manual dexterity) is apparently intact, patients may experience dysfunction and decreased HRQoL. For preserving or improving patients’ ADL and HRQoL, it is imperative to provide support at chemotherapy initiation.","author":[{"dropping-particle":"","family":"Tabata","given":"Ami","non-dropping-particle":"","parse-names":false,"suffix":""},{"dropping-particle":"","family":"Kanai","given":"Masashi","non-dropping-particle":"","parse-names":false,"suffix":""},{"dropping-particle":"","family":"Horimatsu","given":"Takahiro","non-dropping-particle":"","parse-names":false,"suffix":""},{"dropping-particle":"","family":"Tsuboyama","given":"Tadao","non-dropping-particle":"","parse-names":false,"suffix":""},{"dropping-particle":"","family":"Matsushima","given":"Kanae","non-dropping-particle":"","parse-names":false,"suffix":""},{"dropping-particle":"","family":"Kato","given":"Toshihiro","non-dropping-particle":"","parse-names":false,"suffix":""}],"container-title":"Supportive Care in Cancer","id":"ITEM-1","issue":"7","issued":{"date-parts":[["2018","7","1"]]},"page":"2397-2405","publisher":"Springer Verlag","title":"Changes in upper extremity function, ADL, and HRQoL in colorectal cancer patients after the first chemotherapy cycle with oxaliplatin: a prospective single-center observational study","type":"article-journal","volume":"26"},"uris":["http://www.mendeley.com/documents/?uuid=8211bc44-665f-398d-8f75-b6c4cd4b9002"]}],"mendeley":{"formattedCitation":"&lt;sup&gt;9&lt;/sup&gt;","plainTextFormattedCitation":"9","previouslyFormattedCitation":"&lt;sup&gt;9&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9</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Moreover, CIPN negatively affects psychological wellbeing and sleep quality</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{"citationItems":[{"id":"ITEM-1","itemData":{"DOI":"10.3747/co.21.1984","ISSN":"17187729","abstract":"Purpose In the present study, we aimed to investigate the effects of chemotherapy-induced peripheral neurotoxicity (cipn) on psychological distress and sleep quality in cancer patients. Methods A total of 706 cancer patients were interviewed for the study. In the 4th week of treatment, patient cipn was measured using the Patient Neurotoxicity Questionnaire (pnq). The sleep quality and psychological distress of patients were measured using the Pittsburgh Sleep Quality Index (psqi), the Distress Thermometer (dt), and the Hospital Anxiety and Depression Scale (hads). Multiple logistic regression was applied to determine the independent effects of cipn on psychological distress and sleep disturbance in the patients. Results These correlation coefficients were obtained: 0.387 (p &lt; 0.0001) between the pnq total score and the dt score, 0.386 (p &lt; 0.0001) between the pnq total score and the hads Depression score, 0.379 (p &lt; 0.0001) between the pnq total score and the hads Anxiety score, and 0.399 (p &lt; 0.0001) between the pnq total score and the psqi global score. The prevalence rates of distress, depression, anxiety, and poor sleep quality in the five pnq grades were statistically significantly different (p &lt; 0.0001). After controlling for age, sex, education level, social supports, fatigue, disease stage, and tumour site, the pnq grades were found to be associated with depression (p &lt; 0.0001), anxiety (p &lt; 0.0001), and poor sleep quality (p &lt; 0.0001). Conclusions Chemotherapy-induced peripheral neurotoxicity negatively affects psychological distress and sleep quality in cancer patients treated with chemotherapy. High pnq grades were significantly associated with poor psychological status and sleep quality. Our results emphasize the importance of assessing peripheral neuropathies during chemotherapy and of adjusting treatment plans based on assessment results. © 2014 Multimed Inc.","author":[{"dropping-particle":"","family":"Hong","given":"J. S.","non-dropping-particle":"","parse-names":false,"suffix":""},{"dropping-particle":"","family":"Tian","given":"Jun","non-dropping-particle":"","parse-names":false,"suffix":""},{"dropping-particle":"","family":"Wu","given":"L. H.","non-dropping-particle":"","parse-names":false,"suffix":""}],"container-title":"Current Oncology","id":"ITEM-1","issue":"4","issued":{"date-parts":[["2014"]]},"page":"174-180","title":"The influence of Chemotherapyinduced Neurotoxicity on Psychological distress and sleep disturbance in cancer patients","type":"article-journal","volume":"21"},"uris":["http://www.mendeley.com/documents/?uuid=e8496c93-cb7f-448b-8e87-41828f2c7b0d"]}],"mendeley":{"formattedCitation":"&lt;sup&gt;10&lt;/sup&gt;","plainTextFormattedCitation":"10","previouslyFormattedCitation":"&lt;sup&gt;10&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10</w:t>
      </w:r>
      <w:r w:rsidRPr="003065EC">
        <w:rPr>
          <w:rFonts w:ascii="Times New Roman" w:hAnsi="Times New Roman" w:cs="Times New Roman"/>
          <w:sz w:val="24"/>
          <w:szCs w:val="24"/>
        </w:rPr>
        <w:fldChar w:fldCharType="end"/>
      </w:r>
      <w:r w:rsidR="0025562F" w:rsidRPr="003065EC">
        <w:rPr>
          <w:rFonts w:ascii="Times New Roman" w:hAnsi="Times New Roman" w:cs="Times New Roman"/>
          <w:sz w:val="24"/>
          <w:szCs w:val="24"/>
        </w:rPr>
        <w:t xml:space="preserve"> and can have a significant impact on physical function in patients, thus </w:t>
      </w:r>
      <w:r w:rsidRPr="003065EC">
        <w:rPr>
          <w:rFonts w:ascii="Times New Roman" w:eastAsia="Calibri" w:hAnsi="Times New Roman" w:cs="Times New Roman"/>
          <w:sz w:val="24"/>
          <w:szCs w:val="24"/>
        </w:rPr>
        <w:t xml:space="preserve">increasing </w:t>
      </w:r>
      <w:r w:rsidRPr="003065EC">
        <w:rPr>
          <w:rFonts w:ascii="Times New Roman" w:hAnsi="Times New Roman" w:cs="Times New Roman"/>
          <w:sz w:val="24"/>
          <w:szCs w:val="24"/>
        </w:rPr>
        <w:t>fall risk</w:t>
      </w:r>
      <w:r w:rsidR="0094282A" w:rsidRPr="003065EC">
        <w:rPr>
          <w:rFonts w:ascii="Times New Roman" w:hAnsi="Times New Roman" w:cs="Times New Roman"/>
          <w:sz w:val="24"/>
          <w:szCs w:val="24"/>
        </w:rPr>
        <w:t>s</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{"citationItems":[{"id":"ITEM-1","itemData":{"DOI":"10.1007/s11912-020-00903-0","ISSN":"15346269","PMID":"32323068","abstract":"Purpose of Review: Chemotherapy-induced peripheral neuropathy (CIPN) is a common side effect of numerous chemotherapy drugs. CIPN negatively impacts function and quality of life during and after treatment. We will provide a review of the data describing the physical consequences of CIPN and discuss the possible long term impact on emotional well-being and quality of life. Recent Findings: CIPN negatively affects physical function and many aspects of quality of life. Exercise interventions are likely to reduce the risk of falls associated with CIPN. Summary: There remains a need for evidence-based interventions focused on improving symptoms, function, and quality of life in persons with CIPN.","author":[{"dropping-particle":"","family":"Tofthagen","given":"Cindy S.","non-dropping-particle":"","parse-names":false,"suffix":""},{"dropping-particle":"","family":"Cheville","given":"Andrea L.","non-dropping-particle":"","parse-names":false,"suffix":""},{"dropping-particle":"","family":"Loprinzi","given":"Charles L.","non-dropping-particle":"","parse-names":false,"suffix":""}],"container-title":"Current Oncology Reports","id":"ITEM-1","issue":"5","issued":{"date-parts":[["2020","5","1"]]},"publisher":"Springer","title":"The Physical Consequences of Chemotherapy-Induced Peripheral Neuropathy","type":"article","volume":"22"},"uris":["http://www.mendeley.com/documents/?uuid=ba77496f-859c-389c-8f50-08dff6c27f20"]}],"mendeley":{"formattedCitation":"&lt;sup&gt;11&lt;/sup&gt;","plainTextFormattedCitation":"11","previouslyFormattedCitation":"&lt;sup&gt;11&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11</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305C7211" w14:textId="067140C8" w:rsidR="003910E1" w:rsidRPr="003065EC" w:rsidRDefault="00313123"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In 2019, the National Cancer Institute's Symptom Management and Health-Related Quality of Life Steering Committee concluded that ‘CIPN is a priority area of translational research in cancer care’</w:t>
      </w:r>
      <w:r w:rsidR="00385204"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{"citationItems":[{"id":"ITEM-1","itemData":{"DOI":"10.1093/jnci/djz011","ISSN":"0027-8874","abstract":"Although recent scientific advances have improved our understanding of basic biological mechanisms underlying chemotherapy-induced peripheral neuropathy (CIPN), few interventions are available to prevent or treat CIPN. Although some biological targets from preclinical studies show promise in nonhuman animal models, few targets have been translated to successful clinical trials. To address this problem, the National Cancer Institute's Symptom Management and HealthRelated Quality of Life Steering Committee convened a meeting of experts in the CIPN and oncology symptom management fields to participate in a Clinical Trials Planning Meeting (CTPM). Investigators presented data from preclinical and translational studies for possible CIPN interventions; these were evaluated for readiness of randomized clinical trial testing by experts, and recommendations were provided. Breakout sessions were convened to discuss and develop future studies. The CTPM experts concluded that there is compelling evidence to move forward with selected pharmacological and nonpharmacological clinical trials for the prevention and treatment of CIPN. Several key feasibility issues need to be addressed, however. These include identification of optimal outcome measures to define the CIPN phenotype, establishment of parameters that guide the evaluation of clinically meaningful effects, and adoption of approaches for inclusion of translational and biomarker and/or genetic measures. The results of the CTPM provide support for conducting clinical trials that include both pharmacological and nonpharmacological approaches, alone or in combination, with biomarkers, genetics, or other measures designed to inform underlying CIPN mechanisms. Several working groups were formed to design rigorous CIPN clinical trials, the results of which are ongoing.","author":[{"dropping-particle":"","family":"Dorsey","given":"Susan G","non-dropping-particle":"","parse-names":false,"suffix":""},{"dropping-particle":"","family":"Kleckner","given":"Ian R","non-dropping-particle":"","parse-names":false,"suffix":""},{"dropping-particle":"","family":"Barton","given":"Debra","non-dropping-particle":"","parse-names":false,"suffix":""},{"dropping-particle":"","family":"Mustian","given":"Karen","non-dropping-particle":"","parse-names":false,"suffix":""},{"dropping-particle":"","family":"O’Mara","given":"Ann","non-dropping-particle":"","parse-names":false,"suffix":""},{"dropping-particle":"","family":"Germain","given":"Diane","non-dropping-particle":"St.","parse-names":false,"suffix":""},{"dropping-particle":"","family":"Cavaletti","given":"Guido","non-dropping-particle":"","parse-names":false,"suffix":""},{"dropping-particle":"","family":"Danhauer","given":"Suzanne C","non-dropping-particle":"","parse-names":false,"suffix":""},{"dropping-particle":"","family":"Hershman","given":"Dawn L","non-dropping-particle":"","parse-names":false,"suffix":""},{"dropping-particle":"","family":"Hohmann","given":"Andrea G","non-dropping-particle":"","parse-names":false,"suffix":""},{"dropping-particle":"","family":"Hoke","given":"Ahmet","non-dropping-particle":"","parse-names":false,"suffix":""},{"dropping-particle":"","family":"Hopkins","given":"Judith O","non-dropping-particle":"","parse-names":false,"suffix":""},{"dropping-particle":"","family":"Kelly","given":"Katherine P","non-dropping-particle":"","parse-names":false,"suffix":""},{"dropping-particle":"","family":"Loprinzi","given":"Charles L","non-dropping-particle":"","parse-names":false,"suffix":""},{"dropping-particle":"","family":"McLeod","given":"Howard L","non-dropping-particle":"","parse-names":false,"suffix":""},{"dropping-particle":"","family":"Mohile","given":"Supriya","non-dropping-particle":"","parse-names":false,"suffix":""},{"dropping-particle":"","family":"Paice","given":"Judith","non-dropping-particle":"","parse-names":false,"suffix":""},{"dropping-particle":"","family":"Rowland","given":"Julia H","non-dropping-particle":"","parse-names":false,"suffix":""},{"dropping-particle":"","family":"Salvemini","given":"Daniela","non-dropping-particle":"","parse-names":false,"suffix":""},{"dropping-particle":"","family":"Segal","given":"Rosalind A","non-dropping-particle":"","parse-names":false,"suffix":""},{"dropping-particle":"","family":"Smith","given":"Ellen Lavoie","non-dropping-particle":"","parse-names":false,"suffix":""},{"dropping-particle":"","family":"Stevens","given":"Worta McCaskill","non-dropping-particle":"","parse-names":false,"suffix":""},{"dropping-particle":"","family":"Janelsins","given":"Michelle C","non-dropping-particle":"","parse-names":false,"suffix":""}],"container-title":"JNCI: Journal of the National Cancer Institute","id":"ITEM-1","issue":"6","issued":{"date-parts":[["2019","6","1"]]},"page":"531-537","publisher":"Oxford University Press","title":"The National Cancer Institute Clinical Trials Planning Meeting for Prevention and Treatment of Chemotherapy-Induced Peripheral Neuropathy","type":"article-journal","volume":"111"},"uris":["http://www.mendeley.com/documents/?uuid=40458b84-a4fb-34ab-97e4-d7e957b3d6f6"]}],"mendeley":{"formattedCitation":"&lt;sup&gt;12&lt;/sup&gt;","plainTextFormattedCitation":"12","previouslyFormattedCitation":"&lt;sup&gt;12&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12</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 Therefore, many treatments are still being tested without consensus</w:t>
      </w:r>
      <w:r w:rsidR="00385204"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{"citationItems":[{"id":"ITEM-1","itemData":{"DOI":"10.12688/f1000research.21625.1","ISSN":"2046-1402","abstract":"Chemotherapy-induced peripheral neuropathy (CIPN) is a common cause of pain and poor quality of life for those undergoing treatment for cancer and those surviving cancer. Many advances have been made in the pre-clinical science; despite this, these findings have not been translated into novel preventative measures and treatments for CIPN. This review aims to give an update on the pre-clinical science, preventative measures, assessment and treatment of CIPN.","author":[{"dropping-particle":"","family":"Gordon-Williams","given":"Richard","non-dropping-particle":"","parse-names":false,"suffix":""},{"dropping-particle":"","family":"Farquhar-Smith","given":"Paul","non-dropping-particle":"","parse-names":false,"suffix":""}],"container-title":"F1000Research","id":"ITEM-1","issued":{"date-parts":[["2020","3","11"]]},"page":"177","publisher":"NLM (Medline)","title":"Recent advances in understanding chemotherapy-induced peripheral neuropathy","type":"article-journal","volume":"9"},"uris":["http://www.mendeley.com/documents/?uuid=b92bef66-defb-3404-abb8-a624524057e4"]}],"mendeley":{"formattedCitation":"&lt;sup&gt;13&lt;/sup&gt;","plainTextFormattedCitation":"13","previouslyFormattedCitation":"&lt;sup&gt;13&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13</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 xml:space="preserve">, and the results have provided new recommendations to be explored, </w:t>
      </w:r>
      <w:r w:rsidR="00385204" w:rsidRPr="003065EC">
        <w:rPr>
          <w:rFonts w:ascii="Times New Roman" w:eastAsia="Calibri" w:hAnsi="Times New Roman" w:cs="Times New Roman"/>
          <w:sz w:val="24"/>
          <w:szCs w:val="24"/>
        </w:rPr>
        <w:lastRenderedPageBreak/>
        <w:t xml:space="preserve">including </w:t>
      </w:r>
      <w:r w:rsidR="005C06E2" w:rsidRPr="003065EC">
        <w:rPr>
          <w:rFonts w:ascii="Times New Roman" w:hAnsi="Times New Roman" w:cs="Times New Roman"/>
          <w:sz w:val="24"/>
          <w:szCs w:val="24"/>
        </w:rPr>
        <w:t xml:space="preserve">methods for </w:t>
      </w:r>
      <w:r w:rsidR="00385204" w:rsidRPr="003065EC">
        <w:rPr>
          <w:rFonts w:ascii="Times New Roman" w:eastAsia="Calibri" w:hAnsi="Times New Roman" w:cs="Times New Roman"/>
          <w:sz w:val="24"/>
          <w:szCs w:val="24"/>
        </w:rPr>
        <w:t xml:space="preserve">the </w:t>
      </w:r>
      <w:r w:rsidR="005C06E2" w:rsidRPr="003065EC">
        <w:rPr>
          <w:rFonts w:ascii="Times New Roman" w:hAnsi="Times New Roman" w:cs="Times New Roman"/>
          <w:sz w:val="24"/>
          <w:szCs w:val="24"/>
        </w:rPr>
        <w:t>prevention of CIPN</w:t>
      </w:r>
      <w:r w:rsidR="00385204"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{"citationItems":[{"id":"ITEM-1","itemData":{"DOI":"10.1212/WNL.0000000000006083","ISBN":"0000000000","ISSN":"1526632X","abstract":"Chemotherapy-induced peripheral neuropathy (CIPN) is a common and potentially dose-limiting side effect of neurotoxic chemotherapies. No therapies are available to prevent CIPN. The small number of positive randomized clinical trials (RCTs) evaluating preventive therapies for CIPN provide little guidance to inform the design of future trials. Moreover, the lack of consensus regarding major design features in this area poses challenges to development of new therapies. An Analgesic, Anesthetic, and Addiction Clinical Trial Translations, Innovations, Opportunities and Networks (ACTTION)-Consortium on Clinical Endpoints and Procedures for Peripheral Neuropathy Trials (CONCEPPT) meeting attended by neurologists, oncologists, pharmacists, clinical trialists, statisticians, and regulatory experts was convened to discuss design considerations and provide recommendations for CIPN prevention trials. This article outlines considerations related to design of RCTs that evaluate preventive therapies for CIPN including (1) selection of eligibility criteria (e.g., cancer types, chemotherapy types, inclusion of preexisting neuropathy); (2) selection of outcome measures and endpoints, including those that incorporate alterations in chemotherapy dosing, which may affect the rate of CIPN development and its severity; (3) potential effects of the investigational therapy on the efficacy of chemotherapy; and (4) sample size estimation. Our hope is that attention to the design considerations and recommendations outlined in this article will improve the quality and assay sensitivity of CIPN prevention trials and thereby accelerate the identification of efficacious therapies.","author":[{"dropping-particle":"","family":"Gewandter","given":"Jennifer S.","non-dropping-particle":"","parse-names":false,"suffix":""},{"dropping-particle":"","family":"Brell","given":"Joanna","non-dropping-particle":"","parse-names":false,"suffix":""},{"dropping-particle":"","family":"Cavaletti","given":"Guido","non-dropping-particle":"","parse-names":false,"suffix":""},{"dropping-particle":"","family":"Dougherty","given":"Patrick M.","non-dropping-particle":"","parse-names":false,"suffix":""},{"dropping-particle":"","family":"Evans","given":"Scott","non-dropping-particle":"","parse-names":false,"suffix":""},{"dropping-particle":"","family":"Howie","given":"Lynn","non-dropping-particle":"","parse-names":false,"suffix":""},{"dropping-particle":"","family":"McDermott","given":"Michael P.","non-dropping-particle":"","parse-names":false,"suffix":""},{"dropping-particle":"","family":"O'Mara","given":"Ann","non-dropping-particle":"","parse-names":false,"suffix":""},{"dropping-particle":"","family":"Gordon Smith","given":"A.","non-dropping-particle":"","parse-names":false,"suffix":""},{"dropping-particle":"","family":"Dastros-Pitei","given":"Daniela","non-dropping-particle":"","parse-names":false,"suffix":""},{"dropping-particle":"","family":"Gauthier","given":"Lynn R.","non-dropping-particle":"","parse-names":false,"suffix":""},{"dropping-particle":"","family":"Haroutounian","given":"Simon","non-dropping-particle":"","parse-names":false,"suffix":""},{"dropping-particle":"","family":"Jarpe","given":"Matthew","non-dropping-particle":"","parse-names":false,"suffix":""},{"dropping-particle":"","family":"Katz","given":"Nathaniel P.","non-dropping-particle":"","parse-names":false,"suffix":""},{"dropping-particle":"","family":"Loprinzi","given":"Charles","non-dropping-particle":"","parse-names":false,"suffix":""},{"dropping-particle":"","family":"Richardson","given":"Paul","non-dropping-particle":"","parse-names":false,"suffix":""},{"dropping-particle":"","family":"Lavoie-Smith","given":"Ellen M.","non-dropping-particle":"","parse-names":false,"suffix":""},{"dropping-particle":"","family":"Wen","given":"Patrick Y.","non-dropping-particle":"","parse-names":false,"suffix":""},{"dropping-particle":"","family":"Turk","given":"Dennis C.","non-dropping-particle":"","parse-names":false,"suffix":""},{"dropping-particle":"","family":"Dworkin","given":"Robert H.","non-dropping-particle":"","parse-names":false,"suffix":""},{"dropping-particle":"","family":"Freeman","given":"Roy","non-dropping-particle":"","parse-names":false,"suffix":""}],"container-title":"Neurology","id":"ITEM-1","issue":"9","issued":{"date-parts":[["2018"]]},"page":"403-413","title":"Trial designs for chemotherapy-induced peripheral neuropathy prevention","type":"article-journal","volume":"91"},"uris":["http://www.mendeley.com/documents/?uuid=68618321-5681-4de6-8335-2495a4356a49"]}],"mendeley":{"formattedCitation":"&lt;sup&gt;14&lt;/sup&gt;","plainTextFormattedCitation":"14","previouslyFormattedCitation":"&lt;sup&gt;14&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14</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 xml:space="preserve">. </w:t>
      </w:r>
      <w:r w:rsidR="00385204" w:rsidRPr="003065EC">
        <w:rPr>
          <w:rFonts w:ascii="Times New Roman" w:eastAsia="Calibri" w:hAnsi="Times New Roman" w:cs="Times New Roman"/>
          <w:sz w:val="24"/>
          <w:szCs w:val="24"/>
        </w:rPr>
        <w:t>A reduction in</w:t>
      </w:r>
      <w:r w:rsidR="00385204" w:rsidRPr="003065EC">
        <w:rPr>
          <w:rFonts w:ascii="Times New Roman" w:hAnsi="Times New Roman" w:cs="Times New Roman"/>
          <w:sz w:val="24"/>
          <w:szCs w:val="24"/>
        </w:rPr>
        <w:t xml:space="preserve"> neurotoxicity improve</w:t>
      </w:r>
      <w:r w:rsidR="0094282A" w:rsidRPr="003065EC">
        <w:rPr>
          <w:rFonts w:ascii="Times New Roman" w:hAnsi="Times New Roman" w:cs="Times New Roman"/>
          <w:sz w:val="24"/>
          <w:szCs w:val="24"/>
        </w:rPr>
        <w:t>s</w:t>
      </w:r>
      <w:r w:rsidR="00385204" w:rsidRPr="003065EC">
        <w:rPr>
          <w:rFonts w:ascii="Times New Roman" w:hAnsi="Times New Roman" w:cs="Times New Roman"/>
          <w:sz w:val="24"/>
          <w:szCs w:val="24"/>
        </w:rPr>
        <w:t xml:space="preserve"> quality of life</w:t>
      </w:r>
      <w:r w:rsidR="00385204" w:rsidRPr="003065EC">
        <w:rPr>
          <w:rFonts w:ascii="Times New Roman" w:eastAsia="Calibri" w:hAnsi="Times New Roman" w:cs="Times New Roman"/>
          <w:sz w:val="24"/>
          <w:szCs w:val="24"/>
        </w:rPr>
        <w:t xml:space="preserve"> </w:t>
      </w:r>
      <w:r w:rsidR="00080F24" w:rsidRPr="003065EC">
        <w:rPr>
          <w:rFonts w:ascii="Times New Roman" w:hAnsi="Times New Roman" w:cs="Times New Roman"/>
          <w:sz w:val="24"/>
          <w:szCs w:val="24"/>
        </w:rPr>
        <w:t xml:space="preserve">due to </w:t>
      </w:r>
      <w:r w:rsidR="00385204" w:rsidRPr="003065EC">
        <w:rPr>
          <w:rFonts w:ascii="Times New Roman" w:eastAsia="Calibri" w:hAnsi="Times New Roman" w:cs="Times New Roman"/>
          <w:sz w:val="24"/>
          <w:szCs w:val="24"/>
        </w:rPr>
        <w:t>not only</w:t>
      </w:r>
      <w:r w:rsidR="00385204" w:rsidRPr="003065EC">
        <w:rPr>
          <w:rFonts w:ascii="Times New Roman" w:hAnsi="Times New Roman" w:cs="Times New Roman"/>
          <w:sz w:val="24"/>
          <w:szCs w:val="24"/>
        </w:rPr>
        <w:t xml:space="preserve"> the decrease in associated symptoms</w:t>
      </w:r>
      <w:r w:rsidR="00385204"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{"citationItems":[{"id":"ITEM-1","itemData":{"DOI":"10.1016/j.annonc.2019.09.006","ISSN":"15698041","abstract":"Background: This study investigated the efficacy and tolerability of wearing frozen gloves (FGs) during chemotherapy to prevent chemotherapy-induced peripheral neuropathy (CIPN) as reported by patients and influence on quality of life (QoL). Patients and methods: Cancer patients starting treatment with oxaliplatin, docetaxel or paclitaxel between February 2013 and May 2016 at the medical oncology department were eligible. Patients were randomized into groups wearing FGs on both hands during treatment and those not wearing FGs during treatment. Self-reported CIPN and QoL were measured with the European Organisation for the Research and Treatment of Cancer Quality of Life (EORTC QLQ) CIPN20 and QLQ-C30 at four time points: baseline (t0), after three cycles (t1), end of chemotherapy (t2) and after 6 months (t3). Results: The study included 180 patients with 90 patients in both arms. They mostly underwent treatment of colorectal or breast cancer. Thirty-one patients (34%) discontinued FGs, mainly due to discomfort. Intention-to-treat analyses showed no important differences in reported EORTC QLQ CIPN20 subscales between the FG group and control group; however, the analyses showed the patients experienced reduced tingling in fingers/hands [β = −10.20, 95% confidence interval (CI) = −3.94 to −3.14, P = 0.005] and less trouble opening a jar or bottle due to loss of strength in hands (β = −6.97, 95% CI = −13.53 to −0.40, P = 0.04) in the FG group compared with the control group. Per-protocol analyses showed similar results: reduced aching or burning pain in fingers/hands (β = −4.37, 95% CI = −7.90 to −0.83, P = 0.02) and cramps in hands (β = −3.76, 95% CI = −7.38 to −0.14, P = 0.04). Differences in tingling in fingers/hands at t1 were clinically relevant. In addition, those treated with FGs reported overall better QoL (β = 4.79, 95% CI = 0.37 to 9.22, P = 0.03) and physical functioning (β = 5.66, 95% CI = 1.59 to 9.73, P = 0.007) than the control. No difference in dose reductions was observed. Conclusions: No difference in CIPN subscales was reported between intervention arms. Wearing FGs might reduce some neuropathy symptoms in the hands, potentially resulting in a better QoL; however, one-third of the FG group discontinued the study before the end of treatment. Future studies should focus on the method of limb hypothermia to prevent CIPN. Trial registration number: NL39650.015.12.","author":[{"dropping-particle":"","family":"Beijers","given":"A. J.M.","non-dropping-particle":"","parse-names":false,"suffix":""},{"dropping-particle":"","family":"Bonhof","given":"C. S.","non-dropping-particle":"","parse-names":false,"suffix":""},{"dropping-particle":"","family":"Mols","given":"F.","non-dropping-particle":"","parse-names":false,"suffix":""},{"dropping-particle":"","family":"Ophorst","given":"J.","non-dropping-particle":"","parse-names":false,"suffix":""},{"dropping-particle":"","family":"Vos-Geelen","given":"J.","non-dropping-particle":"de","parse-names":false,"suffix":""},{"dropping-particle":"","family":"Jacobs","given":"E. M.G.","non-dropping-particle":"","parse-names":false,"suffix":""},{"dropping-particle":"V.","family":"Poll-Franse","given":"L.","non-dropping-particle":"van de","parse-names":false,"suffix":""},{"dropping-particle":"","family":"Vreugdenhil","given":"G.","non-dropping-particle":"","parse-names":false,"suffix":""}],"container-title":"Annals of Oncology","id":"ITEM-1","issue":"1","issued":{"date-parts":[["2020","1","1"]]},"page":"131-136","publisher":"Elsevier Ltd","title":"Multicenter randomized controlled trial to evaluate the efficacy and tolerability of frozen gloves for the prevention of chemotherapy-induced peripheral neuropathy","type":"article-journal","volume":"31"},"uris":["http://www.mendeley.com/documents/?uuid=50b6c43b-cfdc-3660-a1d1-7521f4a9c92a"]}],"mendeley":{"formattedCitation":"&lt;sup&gt;15&lt;/sup&gt;","plainTextFormattedCitation":"15","previouslyFormattedCitation":"&lt;sup&gt;15&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15</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 xml:space="preserve"> but also</w:t>
      </w:r>
      <w:r w:rsidR="00385204" w:rsidRPr="003065EC">
        <w:rPr>
          <w:rFonts w:ascii="Times New Roman" w:eastAsia="Calibri" w:hAnsi="Times New Roman" w:cs="Times New Roman"/>
          <w:sz w:val="24"/>
          <w:szCs w:val="24"/>
        </w:rPr>
        <w:t xml:space="preserve"> </w:t>
      </w:r>
      <w:r w:rsidR="00385204" w:rsidRPr="003065EC">
        <w:rPr>
          <w:rFonts w:ascii="Times New Roman" w:hAnsi="Times New Roman" w:cs="Times New Roman"/>
          <w:sz w:val="24"/>
          <w:szCs w:val="24"/>
        </w:rPr>
        <w:t>the longer survival derived from compliance with the planned treatment</w:t>
      </w:r>
      <w:r w:rsidR="00385204"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{"citationItems":[{"id":"ITEM-1","itemData":{"DOI":"10.1007/s00520-019-05196-z","ISSN":"14337339","abstract":"Background: Chemotherapy-induced peripheral neuropathy (CIPN) is a dose-limiting toxicity of paclitaxel. Though no pharmacological agents have been identified to prevent CIPN, cryotherapy with frozen gloves and socks may reduce the risk of developing CIPN and thereby increase the likelihood of patients completing the planned dose of paclitaxel. Patients and methods: Among women with early-stage breast cancer who received at least one cycle of paclitaxel, 119 were included in the 2016 cohort who received cryotherapy when they developed symptoms of CIPN, and 96 patients in the 2017 cohort who received prophylactic cryotherapy. From electronic patient records, data were abstracted on dates and doses of adjuvant paclitaxel, dose reductions, cycle delays, symptoms of CIPN, and whether and when frozen gloves and socks were used. The outcome was the proportion of patients completing the planned 720 mg/m2 of paclitaxel cumulated over nine cycles. The hazard ratio (HR) of a dose-limiting event due to CIPN was estimated in a Cox proportional hazards model. Results: In the 2016 cohort, cryotherapy was needed due to symptoms of CIPN in 54 (45%) patients. Significantly, more patients, 77% in the 2017 cohort, completed the planned dose of 720 mg/m² compared with 64% in the 2016 cohort, p = 0.017. The HR of a dose reduction or cessation due to CIPN, adjusted for age and HER-2 status, was 0.50 (95% confidence interval 0.30–0.84), p = 0.009, for the 2017 cohort compared with the 2016 cohort. Conclusions: The results of this study suggest that prophylactic cryotherapy may reduce the risk of a dose-limiting event due to CIPN and increase the proportion of patients completing the planned dose of paclitaxel in adjuvant treatment of early-stage breast cancer. Despite this, CIPN remains to be an important dose-limiting toxicity of paclitaxel.","author":[{"dropping-particle":"","family":"Rosenbaek","given":"F.","non-dropping-particle":"","parse-names":false,"suffix":""},{"dropping-particle":"","family":"Holm","given":"H. S.","non-dropping-particle":"","parse-names":false,"suffix":""},{"dropping-particle":"","family":"Hjelmborg","given":"J. v.B.","non-dropping-particle":"","parse-names":false,"suffix":""},{"dropping-particle":"","family":"Ewertz","given":"M.","non-dropping-particle":"","parse-names":false,"suffix":""},{"dropping-particle":"","family":"Jensen","given":"Jeanette Dupont","non-dropping-particle":"","parse-names":false,"suffix":""}],"container-title":"Supportive Care in Cancer","id":"ITEM-1","issued":{"date-parts":[["2019"]]},"publisher":"Springer","title":"Effect of cryotherapy on dose of adjuvant paclitaxel in early-stage breast cancer","type":"article-journal"},"uris":["http://www.mendeley.com/documents/?uuid=f6918396-b9f9-3d96-8ee9-858a73bcac5b"]}],"mendeley":{"formattedCitation":"&lt;sup&gt;16&lt;/sup&gt;","plainTextFormattedCitation":"16","previouslyFormattedCitation":"&lt;sup&gt;16&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16</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w:t>
      </w:r>
    </w:p>
    <w:p w14:paraId="6590C73F" w14:textId="32C30A6C"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In recent years, supervised therapeutic exercise (TE) programs </w:t>
      </w:r>
      <w:r w:rsidRPr="003065EC">
        <w:rPr>
          <w:rFonts w:ascii="Times New Roman" w:eastAsia="Calibri" w:hAnsi="Times New Roman" w:cs="Times New Roman"/>
          <w:sz w:val="24"/>
          <w:szCs w:val="24"/>
        </w:rPr>
        <w:t>have</w:t>
      </w:r>
      <w:r w:rsidRPr="003065EC">
        <w:rPr>
          <w:rFonts w:ascii="Times New Roman" w:hAnsi="Times New Roman" w:cs="Times New Roman"/>
          <w:sz w:val="24"/>
          <w:szCs w:val="24"/>
        </w:rPr>
        <w:t xml:space="preserve"> become a widely used tool for patients with BC. Many of the health benefits of TE are thought to be related to its short-term strengthening of the immune system and long-term anti-inflammatory effects</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{"citationItems":[{"id":"ITEM-1","itemData":{"ISSN":"10775552","PMID":"23977724","abstract":"Background The role of exercise therapy in the rehabilitation of cancer patients and survivors is becoming increasingly important as it is thought to modulate immunity and inflammation. More knowledge about the effects of exercise on immune function in these patients is needed. Our aim is to systematically review changes in immune parameters after acute and chronic exercise in cancer patients. Results Of the 3586 retrieved articles, 21 met the inclusion criteria, and were included in this systematic review. The systematic search yielded 18 articles in adults, and three in children. Six were of low methodological quality, mainly due to lack of blinding of the assessor and high drop-out rates. The effect of chronic exercise on immune function was examined in 18 studies, while two studies evaluated the effects of acute exercise, and one study combined acute and chronic exercise. Following exercise, increases were seen in Natural Killer cytotoxic activity, as well as lymphocyte proliferation and the number of granulocytes. The number of leukocytes, lymphocytes, Natural Killer cells, T lymphocytes, C-reactive protein, and pro- And anti-inflammatory mediators remained stable. Limitations Of the 21 included studies, only three were conducted in the pediatric population, and many studies have included small and heterogeneous samples. Due to the large variety in exercise training protocols and immune parameters, no meta-analysis has been performed. Conclusions Various immune parameters improved after exercise; however, knowledge of the effects of exercise on immune function in cancer patients is still limited. Additional research is needed to gain insight into the mechanism underlying the effects of exercise on immune function in different populations, and to link these immune parameters to clinical outcomes.","author":[{"dropping-particle":"","family":"Kruijsen-Jaarsma","given":"Mirjam","non-dropping-particle":"","parse-names":false,"suffix":""},{"dropping-particle":"","family":"Révész","given":"Dóra","non-dropping-particle":"","parse-names":false,"suffix":""},{"dropping-particle":"","family":"Bierings","given":"Marc B.","non-dropping-particle":"","parse-names":false,"suffix":""},{"dropping-particle":"","family":"Buffart","given":"Laurien M.","non-dropping-particle":"","parse-names":false,"suffix":""},{"dropping-particle":"","family":"Takken","given":"Tim","non-dropping-particle":"","parse-names":false,"suffix":""}],"container-title":"Exercise Immunology Review","id":"ITEM-1","issued":{"date-parts":[["2013"]]},"page":"120-143","title":"Effects of exercise on immune function in patients with cancer: A systematic review","type":"article-journal","volume":"19"},"uris":["http://www.mendeley.com/documents/?uuid=4a1dc8dd-8d77-4775-b24a-8068d97d17e9"]},{"id":"ITEM-2","itemData":{"DOI":"10.1016/j.molmed.2016.05.007","ISSN":"1471499X","abstract":"Natural killer (NK) cells are the most responsive immune cells to exercise, displaying an acute mobilization to the circulation during physical exertion. Recently, exercise-dependent mobilization of NK cells was found to play a central role in exercise-mediated protection against cancer. Here, we review the link between exercise and NK cell function, focusing on circulating exercise factors and additional effects, including vascularization, hypoxia, and body temperature in mediating the effects on NK cell functionality. Exercise-dependent mobilization and activation of NK cells provides a mechanistic explanation for the protective effect of exercise on cancer, and we propose that exercise represents a potential strategy as adjuvant therapy in cancer, by improving NK cell recruitment and infiltration in solid tumors.","author":[{"dropping-particle":"","family":"Idorn","given":"Manja","non-dropping-particle":"","parse-names":false,"suffix":""},{"dropping-particle":"","family":"Hojman","given":"Pernille","non-dropping-particle":"","parse-names":false,"suffix":""}],"container-title":"Trends in Molecular Medicine","id":"ITEM-2","issue":"7","issued":{"date-parts":[["2016"]]},"page":"565-577","publisher":"Elsevier Ltd","title":"Exercise-Dependent Regulation of NK Cells in Cancer Protection","type":"article-journal","volume":"22"},"uris":["http://www.mendeley.com/documents/?uuid=102e7255-9d55-4574-8921-b30a5cf8cca5"]}],"mendeley":{"formattedCitation":"&lt;sup&gt;17,18&lt;/sup&gt;","plainTextFormattedCitation":"17,18","previouslyFormattedCitation":"&lt;sup&gt;17,18&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17,18</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weight control</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{"citationItems":[{"id":"ITEM-1","itemData":{"DOI":"10.1007/s10549-018-4786-y","ISSN":"15737217","PMID":"29654416","abstract":"Purpose: Randomized clinical trials are inconclusive regarding the role of physical exercise in anthropometric measurements, quality of life, and survival in breast cancer patients. Our aim was to conduct a systematic review and meta-analysis to assess the effects of physical exercise on these outcomes in women who went through curative treatment of early-stage breast cancer. Methods: Pubmed, Embase, Cochrane Library were searched for randomized clinical trial comparing physical exercise (counseling or structured programs with supervised/individualized exercise sessions) with usual care in women that went through for breast cancer treatment. Primary outcomes were overall survival and disease-free survival, while secondary outcomes were weight loss, body mass index, waist–hip ratio, percentage of body fat, and quality of life. Results: We found 60 randomized clinical trials, only one of them showed mortality data; the HR for mortality was 0.45 (95% CI 0.21–0.97) for the intervention group when compared to the control group. Physical exercise was associated with weight reduction (− 1.36 kg, 95% CI − 2.51 to − 0.21, p = 0.02), lower body mass index (− 0.89 kg/m 2 , 95% CI − 1.50 to − 0.28, p &lt; 0.01), and lower percentage of body fat (− 1.60 percentage points, 95% CI − 2.31 to − 0.88, p &lt; 0.01). There was an increase in the quality of life (standardized mean difference of 0.45, 95% CI 0.20–0.69, p &lt; 0.01). Conclusions: The articles found had heterogeneous types of intervention, but they showed significant effects on anthropometric measures and quality of life. Among them, only one study had mortality as outcome and it showed physical exercise as a protective intervention. Despite these findings, publication bias and poor methodological quality were presented. Physical exercise should be advised for breast cancer survivors since it has no adverse effects and can improve anthropometrics measures and quality of life. PROSPERO registry: CRD42014008743.","author":[{"dropping-particle":"","family":"Soares Falcetta","given":"Frederico","non-dropping-particle":"","parse-names":false,"suffix":""},{"dropping-particle":"","family":"Araújo Vianna Träsel","given":"Henrique","non-dropping-particle":"de","parse-names":false,"suffix":""},{"dropping-particle":"","family":"Almeida","given":"Fernando Kude","non-dropping-particle":"de","parse-names":false,"suffix":""},{"dropping-particle":"","family":"Rangel Ribeiro Falcetta","given":"Mariana","non-dropping-particle":"","parse-names":false,"suffix":""},{"dropping-particle":"","family":"Falavigna","given":"Maicon","non-dropping-particle":"","parse-names":false,"suffix":""},{"dropping-particle":"","family":"Dornelles Rosa","given":"Daniela","non-dropping-particle":"","parse-names":false,"suffix":""}],"container-title":"Breast Cancer Research and Treatment","id":"ITEM-1","issue":"3","issued":{"date-parts":[["2018","8","1"]]},"page":"455-476","publisher":"Springer New York LLC","title":"Effects of physical exercise after treatment of early breast cancer: systematic review and meta-analysis","type":"article","volume":"170"},"uris":["http://www.mendeley.com/documents/?uuid=6da268fa-bc00-38e0-beb0-142706c666fc"]}],"mendeley":{"formattedCitation":"&lt;sup&gt;19&lt;/sup&gt;","plainTextFormattedCitation":"19","previouslyFormattedCitation":"&lt;sup&gt;19&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19</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and improved control of endogenous sex hormone levels</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{"citationItems":[{"id":"ITEM-1","itemData":{"DOI":"10.1186/s13058-018-1009-8","ISSN":"1465542X","PMID":"30071893","abstract":"Background: Physical inactivity and being overweight are modifiable lifestyle risk factors that consistently have been associated with a higher risk of postmenopausal breast cancer in observational studies. One biologic hypothesis underlying this relationship may be via endogenous sex hormone levels. It is unclear if changes in dietary intake, physical activity, or both, are most effective in changing these hormone levels. Objective: This systematic review and meta-analysis examines the effect of reduced caloric dietary intake and/or increased exercise levels on breast cancer-related endogenous sex hormones. Methods: We conducted a systematic literature search in MEDLINE, Embase, and Cochrane's Central Register of Controlled Trials (CENTRAL) up to March 2017. Main outcome measures were breast cancer-related endogenous sex hormones. Randomized controlled trials (RCTs) reporting effects of reduced caloric intake and/or exercise interventions on endogenous sex hormones in healthy, physically inactive postmenopausal women were included. Studies including women using hormone therapy were excluded. The methodological quality of each study was assessed by the Cochrane's risk of bias tool. Results: From the 2599 articles retrieved, seven articles from six RCTs were included in this meta-analysis. These trials investigated 1588 healthy postmenopausal women with a mean age ranging from 58 to 61years. A combined intervention of reduced caloric intake and exercise, with durations ranging from 16 to 52weeks, compared with a control group (without an intervention to achieve weight loss) resulted in the largest beneficial effects on estrone treatment effect ratio (TER)=0.90 (95% confidence interval (CI)=0.83-0.97), total estradiol TER=0.82 (0.75-0.90), free estradiol TER=0.73 (0.66-0.81), free testosterone TER=0.86 (0.79-0.93), and sex hormone biding globulin (SHBG) TER=1.23 (1.15-1.31). A reduced caloric intake without an exercise intervention resulted in significant effects compared with control on total estradiol TER=0.86 (0.77-0.95), free estradiol TER=0.77 (0.69-0.84), free testosterone TER=0.91 (0.84-0.98), and SHBG TER=1.20 (1.06-1.36). Exercise without dietary change, versus control, resulted in borderline significant effects on androstenedione TER=0.97 (0.94-1.00), total estradiol TER=0. 97 (0.94-1.00), and free testosterone TER=0. 0.97 (0.95-1.00). Conclusions and relevance: This meta-analysis of six RCTs demonstrated that there are beneficial effects of exe…","author":[{"dropping-particle":"","family":"Roon","given":"Martijn","non-dropping-particle":"de","parse-names":false,"suffix":""},{"dropping-particle":"","family":"May","given":"Anne M.","non-dropping-particle":"","parse-names":false,"suffix":""},{"dropping-particle":"","family":"McTiernan","given":"Anne","non-dropping-particle":"","parse-names":false,"suffix":""},{"dropping-particle":"","family":"Scholten","given":"Rob J.P.M.","non-dropping-particle":"","parse-names":false,"suffix":""},{"dropping-particle":"","family":"Peeters","given":"Petra H.M.","non-dropping-particle":"","parse-names":false,"suffix":""},{"dropping-particle":"","family":"Friedenreich","given":"Christine M.","non-dropping-particle":"","parse-names":false,"suffix":""},{"dropping-particle":"","family":"Monninkhof","given":"Evelyn M.","non-dropping-particle":"","parse-names":false,"suffix":""}],"container-title":"Breast Cancer Research","id":"ITEM-1","issue":"1","issued":{"date-parts":[["2018","8","2"]]},"publisher":"BioMed Central Ltd.","title":"Effect of exercise and/or reduced calorie dietary interventions on breast cancer-related endogenous sex hormones in healthy postmenopausal women","type":"article","volume":"20"},"uris":["http://www.mendeley.com/documents/?uuid=bcacee8a-5757-3dfe-9b9f-a54c99dd46ed"]}],"mendeley":{"formattedCitation":"&lt;sup&gt;20&lt;/sup&gt;","plainTextFormattedCitation":"20","previouslyFormattedCitation":"&lt;sup&gt;20&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20</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TE during chemotherapy has shown </w:t>
      </w:r>
      <w:r w:rsidRPr="003065EC">
        <w:rPr>
          <w:rFonts w:ascii="Times New Roman" w:eastAsia="Calibri" w:hAnsi="Times New Roman" w:cs="Times New Roman"/>
          <w:sz w:val="24"/>
          <w:szCs w:val="24"/>
        </w:rPr>
        <w:t>neuroprotective</w:t>
      </w:r>
      <w:r w:rsidR="001137C9" w:rsidRPr="003065EC">
        <w:rPr>
          <w:rFonts w:ascii="Times New Roman" w:hAnsi="Times New Roman" w:cs="Times New Roman"/>
          <w:sz w:val="24"/>
          <w:szCs w:val="24"/>
        </w:rPr>
        <w:t xml:space="preserve"> effects against CIPN and has a level of evidence and grade of recommendation of IIC</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10.1016/j.annonc.2020.07.003","ISSN":"15698041","PMID":"32739407","author":[{"dropping-particle":"","family":"Jordan","given":"B.","non-dropping-particle":"","parse-names":false,"suffix":""},{"dropping-particle":"","family":"Margulies","given":"A.","non-dropping-particle":"","parse-names":false,"suffix":""},{"dropping-particle":"","family":"Cardoso","given":"F.","non-dropping-particle":"","parse-names":false,"suffix":""},{"dropping-particle":"","family":"Cavaletti","given":"G.","non-dropping-particle":"","parse-names":false,"suffix":""},{"dropping-particle":"","family":"Haugnes","given":"H. S.","non-dropping-particle":"","parse-names":false,"suffix":""},{"dropping-particle":"","family":"Jahn","given":"P.","non-dropping-particle":"","parse-names":false,"suffix":""},{"dropping-particle":"","family":"Rhun","given":"E.","non-dropping-particle":"Le","parse-names":false,"suffix":""},{"dropping-particle":"","family":"Preusser","given":"M.","non-dropping-particle":"","parse-names":false,"suffix":""},{"dropping-particle":"","family":"Scotté","given":"F.","non-dropping-particle":"","parse-names":false,"suffix":""},{"dropping-particle":"","family":"Taphoorn","given":"M. J.B.","non-dropping-particle":"","parse-names":false,"suffix":""},{"dropping-particle":"","family":"Jordan","given":"K.","non-dropping-particle":"","parse-names":false,"suffix":""}],"container-title":"Annals of Oncology","id":"ITEM-1","issue":"10","issued":{"date-parts":[["2020","10","1"]]},"page":"1306-1319","publisher":"Elsevier Ltd","title":"Systemic anticancer therapy-induced peripheral and central neurotoxicity: ESMO–EONS–EANO Clinical Practice Guidelines for diagnosis, prevention, treatment and follow-up","type":"article-journal","volume":"31"},"uris":["http://www.mendeley.com/documents/?uuid=a6ae6898-84ec-3c77-a2ce-6773c642b275"]}],"mendeley":{"formattedCitation":"&lt;sup&gt;21&lt;/sup&gt;","plainTextFormattedCitation":"21","previouslyFormattedCitation":"&lt;sup&gt;21&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21</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7E38AA41" w14:textId="45FFB2B2" w:rsidR="003910E1" w:rsidRPr="005740D8" w:rsidRDefault="00385204" w:rsidP="005C73F3">
      <w:pPr>
        <w:spacing w:after="0" w:line="480" w:lineRule="auto"/>
        <w:jc w:val="both"/>
        <w:rPr>
          <w:rFonts w:ascii="Times New Roman" w:hAnsi="Times New Roman" w:cs="Times New Roman"/>
          <w:sz w:val="24"/>
          <w:szCs w:val="24"/>
        </w:rPr>
      </w:pPr>
      <w:r w:rsidRPr="005740D8">
        <w:rPr>
          <w:rFonts w:ascii="Times New Roman" w:hAnsi="Times New Roman" w:cs="Times New Roman"/>
          <w:sz w:val="24"/>
          <w:szCs w:val="24"/>
        </w:rPr>
        <w:t xml:space="preserve">Evidence </w:t>
      </w:r>
      <w:r w:rsidR="0094282A" w:rsidRPr="005740D8">
        <w:rPr>
          <w:rFonts w:ascii="Times New Roman" w:hAnsi="Times New Roman" w:cs="Times New Roman"/>
          <w:sz w:val="24"/>
          <w:szCs w:val="24"/>
        </w:rPr>
        <w:t>indicating</w:t>
      </w:r>
      <w:r w:rsidRPr="005740D8">
        <w:rPr>
          <w:rFonts w:ascii="Times New Roman" w:hAnsi="Times New Roman" w:cs="Times New Roman"/>
          <w:sz w:val="24"/>
          <w:szCs w:val="24"/>
        </w:rPr>
        <w:t xml:space="preserve"> the most successful TE intervention to prevent CIPN </w:t>
      </w:r>
      <w:r w:rsidR="0094282A" w:rsidRPr="005740D8">
        <w:rPr>
          <w:rFonts w:ascii="Times New Roman" w:hAnsi="Times New Roman" w:cs="Times New Roman"/>
          <w:sz w:val="24"/>
          <w:szCs w:val="24"/>
        </w:rPr>
        <w:t>remains</w:t>
      </w:r>
      <w:r w:rsidRPr="005740D8">
        <w:rPr>
          <w:rFonts w:ascii="Times New Roman" w:hAnsi="Times New Roman" w:cs="Times New Roman"/>
          <w:sz w:val="24"/>
          <w:szCs w:val="24"/>
        </w:rPr>
        <w:t xml:space="preserve"> scarce</w:t>
      </w:r>
      <w:r w:rsidRPr="005740D8">
        <w:rPr>
          <w:rFonts w:ascii="Times New Roman" w:hAnsi="Times New Roman" w:cs="Times New Roman"/>
          <w:sz w:val="24"/>
          <w:szCs w:val="24"/>
        </w:rPr>
        <w:fldChar w:fldCharType="begin" w:fldLock="1"/>
      </w:r>
      <w:r w:rsidR="003E5890" w:rsidRPr="005740D8">
        <w:rPr>
          <w:rFonts w:ascii="Times New Roman" w:hAnsi="Times New Roman" w:cs="Times New Roman"/>
          <w:sz w:val="24"/>
          <w:szCs w:val="24"/>
        </w:rPr>
        <w:instrText>ADDIN CSL_CITATION {"citationItems":[{"id":"ITEM-1","itemData":{"DOI":"10.1097/NCC.0000000000000801","ISBN":"0000000000000","ISSN":"15389804","PMID":"32187026","abstract":"Background No effective cures for chemotherapy-induced peripheral neuropathy (CIPN) are known; however, exercise may be beneficial. Objective The purpose of this review was to synthesize high-quality research publications reporting the effects of exercise on CIPN and related outcomes among people of all age groups who received neurotoxic chemotherapy. Methods PubMed, CINAHL, Scopus, PsycINFO, and SPORTDiscus databases were searched first between May and November 2016 and then again in April 2019 for all clinical trials and meta-analyses. Subsequent hand-searching continued through April 2019. Potential scientific bias was rigorously evaluated, using the CONSORT (Consolidated Standards of Reporting Trials) guidelines. Results Thirteen studies (7 randomized controlled trials, 6 quasi-experiments) were found that reported exercise effects in various adult CIPN populations (ie, mixed cancer types and stages, chemotherapy regimens and status, and CIPN presence and severity). No studies provided high-quality evidence; 2 studies provided moderate-quality evidence. Most studies (76.3%) evaluated combined aerobic, strength, and balance training interventions of varying dosages. The most commonly improved outcomes were CIPN, balance, and fitness. All 7 studies with an aerobic exercise component led to significant - most studies showing moderate to large - CIPN benefits. Conclusions Few studies - none of high quality or in child/adolescent populations - have evaluated exercise effects on CIPN. The exercise interventions, dosages, and settings have been too heterogeneous to identify the most beneficial intervention for other CIPN-related outcomes. However, aerobic exercise may be a key component of exercise interventions for CIPN. Implications for Practice Although promising, the empirical evidence is insufficient to definitively conclude that exercise interventions ameliorate CIPN.","author":[{"dropping-particle":"","family":"Kanzawa-Lee","given":"Grace A.","non-dropping-particle":"","parse-names":false,"suffix":""},{"dropping-particle":"","family":"Larson","given":"Janet L.","non-dropping-particle":"","parse-names":false,"suffix":""},{"dropping-particle":"","family":"Resnicow","given":"Kenneth","non-dropping-particle":"","parse-names":false,"suffix":""},{"dropping-particle":"","family":"Smith","given":"Ellen Marie Lavoie","non-dropping-particle":"","parse-names":false,"suffix":""}],"container-title":"Cancer Nursing","id":"ITEM-1","issue":"3","issued":{"date-parts":[["2020"]]},"page":"172-185","title":"Exercise Effects on Chemotherapy-Induced Peripheral Neuropathy: A Comprehensive Integrative Review","type":"article-journal","volume":"43"},"uris":["http://www.mendeley.com/documents/?uuid=6ed7a5ac-afdb-466f-94ed-a084c0f255fe"]},{"id":"ITEM-2","itemData":{"author":[{"dropping-particle":"","family":"Kleckner","given":"IR","non-dropping-particle":"","parse-names":false,"suffix":""},{"dropping-particle":"","family":"Park","given":"SB","non-dropping-particle":"","parse-names":false,"suffix":""},{"dropping-particle":"","family":"Streckmann","given":"F","non-dropping-particle":"","parse-names":false,"suffix":""},{"dropping-particle":"","family":"Wiskemann","given":"J","non-dropping-particle":"","parse-names":false,"suffix":""},{"dropping-particle":"","family":"Hardy","given":"S","non-dropping-particle":"","parse-names":false,"suffix":""},{"dropping-particle":"","family":"Mohile","given":"NA","non-dropping-particle":"","parse-names":false,"suffix":""}],"container-title":"Diagnosis, Management and Emerging Strategies for Chemotherapy Induced Neuropathy.","editor":[{"dropping-particle":"","family":"Lustberg","given":"MB","non-dropping-particle":"","parse-names":false,"suffix":""},{"dropping-particle":"","family":"Loprinzi","given":"CL","non-dropping-particle":"","parse-names":false,"suffix":""}],"id":"ITEM-2","issued":{"date-parts":[["2021"]]},"publisher":"Springer","title":"Systematic review of exercise for prevention and management of chemotherapy-induced peripheral neuropathy.","type":"chapter"},"uris":["http://www.mendeley.com/documents/?uuid=df73fbb5-b6d4-484c-a05b-64d15a888d4a"]}],"mendeley":{"formattedCitation":"&lt;sup&gt;22,23&lt;/sup&gt;","plainTextFormattedCitation":"22,23","previouslyFormattedCitation":"&lt;sup&gt;22,23&lt;/sup&gt;"},"properties":{"noteIndex":0},"schema":"https://github.com/citation-style-language/schema/raw/master/csl-citation.json"}</w:instrText>
      </w:r>
      <w:r w:rsidRPr="005740D8">
        <w:rPr>
          <w:rFonts w:ascii="Times New Roman" w:hAnsi="Times New Roman" w:cs="Times New Roman"/>
          <w:sz w:val="24"/>
          <w:szCs w:val="24"/>
        </w:rPr>
        <w:fldChar w:fldCharType="separate"/>
      </w:r>
      <w:r w:rsidR="00723897" w:rsidRPr="005740D8">
        <w:rPr>
          <w:rFonts w:ascii="Times New Roman" w:hAnsi="Times New Roman" w:cs="Times New Roman"/>
          <w:noProof/>
          <w:sz w:val="24"/>
          <w:szCs w:val="24"/>
          <w:vertAlign w:val="superscript"/>
        </w:rPr>
        <w:t>22,23</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due</w:t>
      </w:r>
      <w:r w:rsidR="00B221F0" w:rsidRPr="005740D8">
        <w:rPr>
          <w:rFonts w:ascii="Times New Roman" w:hAnsi="Times New Roman" w:cs="Times New Roman"/>
          <w:sz w:val="24"/>
          <w:szCs w:val="24"/>
        </w:rPr>
        <w:t xml:space="preserve"> to</w:t>
      </w:r>
      <w:r w:rsidRPr="005740D8">
        <w:rPr>
          <w:rFonts w:ascii="Times New Roman" w:hAnsi="Times New Roman" w:cs="Times New Roman"/>
          <w:sz w:val="24"/>
          <w:szCs w:val="24"/>
        </w:rPr>
        <w:t xml:space="preserve"> heterogeneity </w:t>
      </w:r>
      <w:bookmarkStart w:id="1" w:name="_Hlk73615141"/>
      <w:r w:rsidRPr="005740D8">
        <w:rPr>
          <w:rFonts w:ascii="Times New Roman" w:hAnsi="Times New Roman" w:cs="Times New Roman"/>
          <w:sz w:val="24"/>
          <w:szCs w:val="24"/>
        </w:rPr>
        <w:t>of studies</w:t>
      </w:r>
      <w:bookmarkEnd w:id="1"/>
      <w:r w:rsidRPr="005740D8">
        <w:rPr>
          <w:rFonts w:ascii="Times New Roman" w:hAnsi="Times New Roman" w:cs="Times New Roman"/>
          <w:sz w:val="24"/>
          <w:szCs w:val="24"/>
        </w:rPr>
        <w:t>. The intensities and load of TE usually used in prevention studies during chemotherapy are moderate to high</w:t>
      </w:r>
      <w:r w:rsidRPr="005740D8">
        <w:rPr>
          <w:rFonts w:ascii="Times New Roman" w:hAnsi="Times New Roman" w:cs="Times New Roman"/>
          <w:sz w:val="24"/>
          <w:szCs w:val="24"/>
        </w:rPr>
        <w:fldChar w:fldCharType="begin" w:fldLock="1"/>
      </w:r>
      <w:r w:rsidR="00291ADF" w:rsidRPr="005740D8">
        <w:rPr>
          <w:rFonts w:ascii="Times New Roman" w:hAnsi="Times New Roman" w:cs="Times New Roman"/>
          <w:sz w:val="24"/>
          <w:szCs w:val="24"/>
        </w:rPr>
        <w:instrText>ADDIN CSL_CITATION {"citationItems":[{"id":"ITEM-1","itemData":{"DOI":"10.1007/s00520-017-3875-5","author":[{"dropping-particle":"","family":"Zimmer","given":"Philipp","non-dropping-particle":"","parse-names":false,"suffix":""},{"dropping-particle":"","family":"Trebing","given":"Sina","non-dropping-particle":"","parse-names":false,"suffix":""},{"dropping-particle":"","family":"Timmers-trebing","given":"Ursula","non-dropping-particle":"","parse-names":false,"suffix":""},{"dropping-particle":"","family":"Schenk","given":"Alexander","non-dropping-particle":"","parse-names":false,"suffix":""},{"dropping-particle":"","family":"Baumann","given":"Freerk T","non-dropping-particle":"","parse-names":false,"suffix":""}],"container-title":"Supportive Care in Cancer","id":"ITEM-1","issued":{"date-parts":[["2018"]]},"page":"615-624","publisher":"Supportive Care in Cancer","title":"Eight-week , multimodal exercise counteracts a progress of chemotherapy-induced peripheral neuropathy and improves balance and strength in metastasized colorectal cancer patients : a randomized controlled trial","type":"article-journal"},"uris":["http://www.mendeley.com/documents/?uuid=5cc643c5-c95c-45e2-847a-408968b633ea"]},{"id":"ITEM-2","itemData":{"DOI":"10.1007/s40279-014-0207-5","ISSN":"11792035","abstract":"INTRODUCTION: Peripheral neuropathies (PNPs) encompass a large group of disorders of heterogeneous origin which can manifest themselves with sensory and/or motor deficits depending on the predominantly affected nerve fiber modality. It represents a highly prevalent disease group which can be associated with significant disability and poor recovery. Exercise has the potential to improve side effects of PNP. OBJECTIVE: Our objective in this systematic review was to analyze exercise interventions for neuropathic patients in order to evaluate the possible benefits of exercise. METHODS: Three independent reviewers used PubMed, MEDPILOT (MEDLINE), Cochrane, and relevant reference lists to obtain the data. Relevant studies were graded according to the Oxford Levels of Evidence. RESULTS: Eighteen studies (ten randomized controlled trials and eight controlled clinical trials) met all inclusion criteria. Three (diabetic) studies were ranked very high quality [1b (A)], nine high quality (four diabetes, one cancer, four others) [2b (B)], while six (four diabetes, two others) showed low quality (4/C). Current data suggests that exercise is a feasible, safe, and promising supportive measure for neuropathic patients. This is best documented for patients with diabetic peripheral neuropathy (DPN), suggesting that endurance training has the potential to prevent the onset of and reduce the progression of DPN. In general, balance exercises showed the highest effect on the motor as well as sensory symptoms in all types of PNP. CONCLUSION: Overall, balance training appears to be the most effective exercise intervention. Studies focusing exclusively on strength, or a combination of endurance and strength, appear to have a lower impact. For metabolically-induced neuropathies, endurance training also plays an important role. Further research with high methodological quality needs to be conducted in order to establish evidence-based clinical recommendations for neuropathic patients.","author":[{"dropping-particle":"","family":"Streckmann","given":"Fiona","non-dropping-particle":"","parse-names":false,"suffix":""},{"dropping-particle":"","family":"Zopf","given":"Eva M.","non-dropping-particle":"","parse-names":false,"suffix":""},{"dropping-particle":"","family":"Lehmann","given":"Helmar C.","non-dropping-particle":"","parse-names":false,"suffix":""},{"dropping-particle":"","family":"May","given":"Kathrin","non-dropping-particle":"","parse-names":false,"suffix":""},{"dropping-particle":"","family":"Rizza","given":"Julia","non-dropping-particle":"","parse-names":false,"suffix":""},{"dropping-particle":"","family":"Zimmer","given":"Philipp","non-dropping-particle":"","parse-names":false,"suffix":""},{"dropping-particle":"","family":"Gollhofer","given":"Albert","non-dropping-particle":"","parse-names":false,"suffix":""},{"dropping-particle":"","family":"Bloch","given":"Wilhelm","non-dropping-particle":"","parse-names":false,"suffix":""},{"dropping-particle":"","family":"Baumann","given":"Freerk T.","non-dropping-particle":"","parse-names":false,"suffix":""}],"container-title":"Sports medicine (Auckland, N.Z.)","id":"ITEM-2","issue":"9","issued":{"date-parts":[["2014"]]},"page":"1289-1304","title":"Exercise intervention studies in patients with peripheral neuropathy: a systematic review","type":"article-journal","volume":"44"},"uris":["http://www.mendeley.com/documents/?uuid=9f77500f-63d6-45a4-81b9-ab1aea1673c0"]},{"id":"ITEM-3","itemData":{"DOI":"10.1093/jnci/djt297","author":[{"dropping-particle":"","family":"Courneya","given":"Kerry S","non-dropping-particle":"","parse-names":false,"suffix":""},{"dropping-particle":"","family":"Mckenzie","given":"Donald C","non-dropping-particle":"","parse-names":false,"suffix":""},{"dropping-particle":"","family":"Mackey","given":"John R","non-dropping-particle":"","parse-names":false,"suffix":""},{"dropping-particle":"","family":"Gelmon","given":"Karen","non-dropping-particle":"","parse-names":false,"suffix":""},{"dropping-particle":"","family":"Friedenreich","given":"Christine M","non-dropping-particle":"","parse-names":false,"suffix":""},{"dropping-particle":"","family":"Yasui","given":"Yutaka","non-dropping-particle":"","parse-names":false,"suffix":""},{"dropping-particle":"","family":"Reid","given":"Robert D","non-dropping-particle":"","parse-names":false,"suffix":""},{"dropping-particle":"","family":"Cook","given":"Diane","non-dropping-particle":"","parse-names":false,"suffix":""},{"dropping-particle":"","family":"Jespersen","given":"Diana","non-dropping-particle":"","parse-names":false,"suffix":""},{"dropping-particle":"","family":"Proulx","given":"Carolyn","non-dropping-particle":"","parse-names":false,"suffix":""},{"dropping-particle":"","family":"Dolan","given":"Lianne B","non-dropping-particle":"","parse-names":false,"suffix":""},{"dropping-particle":"","family":"Forbes","given":"Cynthia C","non-dropping-particle":"","parse-names":false,"suffix":""},{"dropping-particle":"","family":"Wooding","given":"Evyanne","non-dropping-particle":"","parse-names":false,"suffix":""},{"dropping-particle":"","family":"Trinh","given":"Linda","non-dropping-particle":"","parse-names":false,"suffix":""},{"dropping-particle":"","family":"Segal","given":"Roanne J","non-dropping-particle":"","parse-names":false,"suffix":""}],"id":"ITEM-3","issued":{"date-parts":[["2013"]]},"page":"1821-1832","title":"Effects of Exercise Dose and Type During Breast Cancer Chemotherapy : Multicenter Randomized Trial","type":"article-journal"},"uris":["http://www.mendeley.com/documents/?uuid=6c761fe3-fe74-421c-be73-d99917c78f15"]}],"mendeley":{"formattedCitation":"&lt;sup&gt;24–26&lt;/sup&gt;","plainTextFormattedCitation":"24–26","previouslyFormattedCitation":"&lt;sup&gt;24–26&lt;/sup&gt;"},"properties":{"noteIndex":0},"schema":"https://github.com/citation-style-language/schema/raw/master/csl-citation.json"}</w:instrText>
      </w:r>
      <w:r w:rsidRPr="005740D8">
        <w:rPr>
          <w:rFonts w:ascii="Times New Roman" w:hAnsi="Times New Roman" w:cs="Times New Roman"/>
          <w:sz w:val="24"/>
          <w:szCs w:val="24"/>
        </w:rPr>
        <w:fldChar w:fldCharType="separate"/>
      </w:r>
      <w:r w:rsidR="00723897" w:rsidRPr="005740D8">
        <w:rPr>
          <w:rFonts w:ascii="Times New Roman" w:hAnsi="Times New Roman" w:cs="Times New Roman"/>
          <w:noProof/>
          <w:sz w:val="24"/>
          <w:szCs w:val="24"/>
          <w:vertAlign w:val="superscript"/>
        </w:rPr>
        <w:t>24–26</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w:t>
      </w:r>
      <w:r w:rsidR="009711BF" w:rsidRPr="005740D8">
        <w:rPr>
          <w:rFonts w:ascii="Times New Roman" w:hAnsi="Times New Roman" w:cs="Times New Roman"/>
          <w:sz w:val="24"/>
          <w:szCs w:val="24"/>
        </w:rPr>
        <w:t>These features potentially represent</w:t>
      </w:r>
      <w:r w:rsidRPr="005740D8">
        <w:rPr>
          <w:rFonts w:ascii="Times New Roman" w:hAnsi="Times New Roman" w:cs="Times New Roman"/>
          <w:sz w:val="24"/>
          <w:szCs w:val="24"/>
        </w:rPr>
        <w:t xml:space="preserve"> a handicap in BC patients </w:t>
      </w:r>
      <w:r w:rsidR="009711BF" w:rsidRPr="005740D8">
        <w:rPr>
          <w:rFonts w:ascii="Times New Roman" w:hAnsi="Times New Roman" w:cs="Times New Roman"/>
          <w:sz w:val="24"/>
          <w:szCs w:val="24"/>
        </w:rPr>
        <w:t>given the</w:t>
      </w:r>
      <w:r w:rsidRPr="005740D8">
        <w:rPr>
          <w:rFonts w:ascii="Times New Roman" w:hAnsi="Times New Roman" w:cs="Times New Roman"/>
          <w:sz w:val="24"/>
          <w:szCs w:val="24"/>
        </w:rPr>
        <w:t xml:space="preserve"> barriers </w:t>
      </w:r>
      <w:r w:rsidR="009711BF" w:rsidRPr="005740D8">
        <w:rPr>
          <w:rFonts w:ascii="Times New Roman" w:hAnsi="Times New Roman" w:cs="Times New Roman"/>
          <w:sz w:val="24"/>
          <w:szCs w:val="24"/>
        </w:rPr>
        <w:t>of</w:t>
      </w:r>
      <w:r w:rsidRPr="005740D8">
        <w:rPr>
          <w:rFonts w:ascii="Times New Roman" w:hAnsi="Times New Roman" w:cs="Times New Roman"/>
          <w:sz w:val="24"/>
          <w:szCs w:val="24"/>
        </w:rPr>
        <w:t xml:space="preserve"> perceived exertion effort</w:t>
      </w:r>
      <w:r w:rsidR="009711BF" w:rsidRPr="005740D8">
        <w:rPr>
          <w:rFonts w:ascii="Times New Roman" w:hAnsi="Times New Roman" w:cs="Times New Roman"/>
          <w:sz w:val="24"/>
          <w:szCs w:val="24"/>
        </w:rPr>
        <w:t xml:space="preserve"> in this population</w:t>
      </w:r>
      <w:r w:rsidRPr="005740D8">
        <w:rPr>
          <w:rFonts w:ascii="Times New Roman" w:hAnsi="Times New Roman" w:cs="Times New Roman"/>
          <w:sz w:val="24"/>
          <w:szCs w:val="24"/>
        </w:rPr>
        <w:fldChar w:fldCharType="begin" w:fldLock="1"/>
      </w:r>
      <w:r w:rsidR="003E5890" w:rsidRPr="005740D8">
        <w:rPr>
          <w:rFonts w:ascii="Times New Roman" w:hAnsi="Times New Roman" w:cs="Times New Roman"/>
          <w:sz w:val="24"/>
          <w:szCs w:val="24"/>
        </w:rPr>
        <w:instrText>ADDIN CSL_CITATION {"citationItems":[{"id":"ITEM-1","itemData":{"DOI":"10.2522/ptj.20130473","ISSN":"15386724","PMID":"25060956","abstract":"Design This was an anonymous, national, online cross-sectional survey study.\nMethods Four hundred thirty-two women treated for breast cancer completed an online survey covering their treatment and demographic background, current exercise levels, and perceived exercise benefits and barriers. Each perceived benefit and barrier was considered in a binary logistic regression against reported exercise levels to ascertain significant relationships and associative values (odds ratio [OR]).\nObjectives This study aimed to determine the effect of perceived exercise benefits and barriers on exercise levels among women who have been treated for breast cancer and have not participated in a formal exercise intervention.\nResults Agreement with 16 out of 19 exercise barriers was significantly related to being more likely to report insufficient exercise levels, whereas agreement with 6 out of 15 exercise benefits was significantly related to being less likely to report insufficient levels of exercise. Feeling too weak, lacking self-discipline, and not making exercise a priority were the barriers with the largest association to insufficient exercise levels (OR=10.97, 95% confidence interval [CI]=3.90, 30.86; OR=8.12, 95% CI=4.73, 13.93; and OR=7.43, 95% CI=3.72, 14.83, respectively). Conversely, exercise enjoyment, improved feelings of well-being, and decreased feelings of stress and tension were the top 3 benefits associated with being less likely to have insufficient exercise levels (OR=0.21, 95% CI=0.11, 0.39; OR=0.21, 95% CI=0.07, 0.63; and OR=0.31, 95% CI=0.15, 0.63, respectively).\nLimitations Self-reported data measures were used to collect exercise data.\nConclusions Targeting exercise barriers specific to women treated for breast cancer may improve exercise participation levels in this cohort. Awareness of the impact of exercise barriers identified in the present study will enable physical therapists to better plan exercise interventions that support all women treated for breast cancer.","author":[{"dropping-particle":"","family":"Gho","given":"Sheridan A.","non-dropping-particle":"","parse-names":false,"suffix":""},{"dropping-particle":"","family":"Munro","given":"Bridget J.","non-dropping-particle":"","parse-names":false,"suffix":""},{"dropping-particle":"","family":"Jones","given":"Sandra C.","non-dropping-particle":"","parse-names":false,"suffix":""},{"dropping-particle":"","family":"Steele","given":"Julie R.","non-dropping-particle":"","parse-names":false,"suffix":""}],"container-title":"Physical Therapy","id":"ITEM-1","issue":"12","issued":{"date-parts":[["2014","12","1"]]},"page":"1765-1774","publisher":"American Physical Therapy Association","title":"Perceived exercise barriers explain exercise participation in australian women treated for breast cancer better than perceived exercise benefits","type":"article-journal","volume":"94"},"uris":["http://www.mendeley.com/documents/?uuid=5a0ec9f4-0768-3e96-a6ab-d4e9bd243d92"]}],"mendeley":{"formattedCitation":"&lt;sup&gt;27&lt;/sup&gt;","plainTextFormattedCitation":"27","previouslyFormattedCitation":"&lt;sup&gt;27&lt;/sup&gt;"},"properties":{"noteIndex":0},"schema":"https://github.com/citation-style-language/schema/raw/master/csl-citation.json"}</w:instrText>
      </w:r>
      <w:r w:rsidRPr="005740D8">
        <w:rPr>
          <w:rFonts w:ascii="Times New Roman" w:hAnsi="Times New Roman" w:cs="Times New Roman"/>
          <w:sz w:val="24"/>
          <w:szCs w:val="24"/>
        </w:rPr>
        <w:fldChar w:fldCharType="separate"/>
      </w:r>
      <w:r w:rsidR="00723897" w:rsidRPr="005740D8">
        <w:rPr>
          <w:rFonts w:ascii="Times New Roman" w:hAnsi="Times New Roman" w:cs="Times New Roman"/>
          <w:noProof/>
          <w:sz w:val="24"/>
          <w:szCs w:val="24"/>
          <w:vertAlign w:val="superscript"/>
        </w:rPr>
        <w:t>27</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Adherence rates to high</w:t>
      </w:r>
      <w:r w:rsidRPr="005740D8">
        <w:rPr>
          <w:rFonts w:ascii="Times New Roman" w:eastAsia="Calibri" w:hAnsi="Times New Roman" w:cs="Times New Roman"/>
          <w:sz w:val="24"/>
          <w:szCs w:val="24"/>
        </w:rPr>
        <w:t>-</w:t>
      </w:r>
      <w:r w:rsidRPr="005740D8">
        <w:rPr>
          <w:rFonts w:ascii="Times New Roman" w:hAnsi="Times New Roman" w:cs="Times New Roman"/>
          <w:sz w:val="24"/>
          <w:szCs w:val="24"/>
        </w:rPr>
        <w:t>intensity programs tend to be higher among active people</w:t>
      </w:r>
      <w:r w:rsidRPr="005740D8">
        <w:rPr>
          <w:rFonts w:ascii="Times New Roman" w:hAnsi="Times New Roman" w:cs="Times New Roman"/>
          <w:sz w:val="24"/>
          <w:szCs w:val="24"/>
        </w:rPr>
        <w:fldChar w:fldCharType="begin" w:fldLock="1"/>
      </w:r>
      <w:r w:rsidR="003E5890" w:rsidRPr="005740D8">
        <w:rPr>
          <w:rFonts w:ascii="Times New Roman" w:hAnsi="Times New Roman" w:cs="Times New Roman"/>
          <w:sz w:val="24"/>
          <w:szCs w:val="24"/>
        </w:rPr>
        <w:instrText>ADDIN CSL_CITATION {"citationItems":[{"id":"ITEM-1","itemData":{"DOI":"10.1186/1479-5868-11-80","abstract":"For an exercise intervention to be successful, it is important that cancer survivors adhere to the prescribed program. To be able to improve adherence and to preserve achieved beneficial effects, insights into the relevant and modifiable determinants is important. Therefore, we aimed to systematically review determinants of exercise adherence and maintenance in cancer survivors using a socio-ecological approach. Studies were identified in PubMed, Embase, PsycINFO and SPORTDiscus up to July 2013. We included full-text articles that: 1) were conducted among adult cancer survivors; 2) quantitatively assessed factors associated with intervention adherence and maintenance, and 3) were published in English. The methodological quality of the selected studies was examined. A best evidence synthesis was applied. Eighteen studies were included. Median methodological quality was 53% and ranged from 21-78% of maximum score. Twelve studies focused on determinants of exercise adherence and evaluated 71 potential determinants: 29 demographic and clinical, 27 psychological, ten physical, four social factors, and one environmental factor. Six studies focused on determinants of exercise maintenance after completion of an intervention, and investigated 63 factors: 22 demographic and clinical, 28 psychosocial, nine physical, three social and one environmental factor. We found moderate evidence for a positive association between exercise history and exercise adherence. Inconsistent findings were found for age, gender and education as well as for psychological factors such as stage of change, perceived behavioral control, self-efficacy, extraversion, attitude, intention, fatigue, and quality of life, and physical factors including cardiovascular fitness, body mass index, and baseline physical activity. Exercise history is positively associated with exercise adherence. Future trials should further study the influence of social and environmental determinants on exercise adherence and maintenance in addition to demographic, psychological and physical determinants.","author":[{"dropping-particle":"","family":"Kampshoff","given":"Caroline S","non-dropping-particle":"","parse-names":false,"suffix":""},{"dropping-particle":"","family":"Jansen","given":"Femke","non-dropping-particle":"","parse-names":false,"suffix":""},{"dropping-particle":"","family":"Mechelen","given":"Willem","non-dropping-particle":"Van","parse-names":false,"suffix":""},{"dropping-particle":"","family":"May","given":"Anne M","non-dropping-particle":"","parse-names":false,"suffix":""},{"dropping-particle":"","family":"Brug","given":"Johannes","non-dropping-particle":"","parse-names":false,"suffix":""},{"dropping-particle":"","family":"Chinapaw","given":"Mai Jm","non-dropping-particle":"","parse-names":false,"suffix":""},{"dropping-particle":"","family":"Buffart","given":"Laurien M","non-dropping-particle":"","parse-names":false,"suffix":""}],"id":"ITEM-1","issued":{"date-parts":[["2014"]]},"title":"Determinants of exercise adherence and maintenance among cancer survivors: a systematic review","type":"report"},"uris":["http://www.mendeley.com/documents/?uuid=c109b8cc-80c3-35c5-892a-9ca4ff6f3aea"]}],"mendeley":{"formattedCitation":"&lt;sup&gt;28&lt;/sup&gt;","plainTextFormattedCitation":"28","previouslyFormattedCitation":"&lt;sup&gt;28&lt;/sup&gt;"},"properties":{"noteIndex":0},"schema":"https://github.com/citation-style-language/schema/raw/master/csl-citation.json"}</w:instrText>
      </w:r>
      <w:r w:rsidRPr="005740D8">
        <w:rPr>
          <w:rFonts w:ascii="Times New Roman" w:hAnsi="Times New Roman" w:cs="Times New Roman"/>
          <w:sz w:val="24"/>
          <w:szCs w:val="24"/>
        </w:rPr>
        <w:fldChar w:fldCharType="separate"/>
      </w:r>
      <w:r w:rsidR="00723897" w:rsidRPr="005740D8">
        <w:rPr>
          <w:rFonts w:ascii="Times New Roman" w:hAnsi="Times New Roman" w:cs="Times New Roman"/>
          <w:noProof/>
          <w:sz w:val="24"/>
          <w:szCs w:val="24"/>
          <w:vertAlign w:val="superscript"/>
        </w:rPr>
        <w:t>28</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and many patients are sedentary and even </w:t>
      </w:r>
      <w:r w:rsidRPr="005740D8">
        <w:rPr>
          <w:rFonts w:ascii="Times New Roman" w:eastAsia="Calibri" w:hAnsi="Times New Roman" w:cs="Times New Roman"/>
          <w:sz w:val="24"/>
          <w:szCs w:val="24"/>
        </w:rPr>
        <w:t>reduce</w:t>
      </w:r>
      <w:r w:rsidRPr="005740D8">
        <w:rPr>
          <w:rFonts w:ascii="Times New Roman" w:hAnsi="Times New Roman" w:cs="Times New Roman"/>
          <w:sz w:val="24"/>
          <w:szCs w:val="24"/>
        </w:rPr>
        <w:t xml:space="preserve"> their physical activity at the time of diagnosis</w:t>
      </w:r>
      <w:r w:rsidRPr="005740D8">
        <w:rPr>
          <w:rFonts w:ascii="Times New Roman" w:hAnsi="Times New Roman" w:cs="Times New Roman"/>
          <w:sz w:val="24"/>
          <w:szCs w:val="24"/>
        </w:rPr>
        <w:fldChar w:fldCharType="begin" w:fldLock="1"/>
      </w:r>
      <w:r w:rsidR="003E5890" w:rsidRPr="005740D8">
        <w:rPr>
          <w:rFonts w:ascii="Times New Roman" w:hAnsi="Times New Roman" w:cs="Times New Roman"/>
          <w:sz w:val="24"/>
          <w:szCs w:val="24"/>
        </w:rPr>
        <w:instrText>ADDIN CSL_CITATION {"citationItems":[{"id":"ITEM-1","itemData":{"DOI":"10.1093/ptj/pzz184","ISSN":"0031-9023","abstract":"Background: Cancer rehabilitation research has accelerated over the last decade. However, closer examination of the published literature reveals that the majority of this work has focused on psychological interventions and cognitive and behavioral therapies. Recent initiatives have aggregated expert consensus around research priorities, highlighting a dearth in research regarding measurement of and interventions for physical function. Increasingly loud calls for the need to address the myriad of physical functional impairments that develop in people living with and beyond cancer have been published in the literature. A detailed survey of the landscape of published research has not been reported to our knowledge. Purpose: This scoping review systematically identified literature published between 2008 and 2018 related to the screening, assessment, and interventions associated with physical function in people living with and beyond cancer. Data Sources: PubMed and CINAHL were searched up to September 2018. Study Selection: Study selection included articles of all levels of evidence on any disease stage and population. A total of 11,483 articles were screened for eligibility, 2507 full-text articles were reviewed, and 1055 articles were selected for final inclusion and extraction. Data Extraction: Seven reviewers recorded type of cancer, disease stage, age of participants, phase of treatment, time since diagnosis, application to physical function, study design, impairments related to physical function, and measurement instruments used. Data Synthesis: Approximately one-third of the articles included patients with various cancer diagnoses (30.3%), whereas the rest focused on a single cancer, most commonly breast (24.8%). Most articles (77%) measured physical function following the completion of active cancer treatment with 64% representing the assessment domain. The most commonly used measures of physical function were the Medical Outcomes Study 36-Item Health Survey Questionnaire (29%) and the European Organization for Research and Treatment of cancer Quality of Life Questionnaire-Cancer 30 (21.5%). Limitations: Studies not written in English, study protocols, conference abstracts, and unpublished data were excluded. Conclusions: This review elucidated significant inconsistencies in the literature regarding language used to define physical function, measurement tools used to characterize function, and the use of those tools across the cancer treatment and s…","author":[{"dropping-particle":"","family":"Harrington","given":"Shana E","non-dropping-particle":"","parse-names":false,"suffix":""},{"dropping-particle":"","family":"Stout","given":"Nicole L","non-dropping-particle":"","parse-names":false,"suffix":""},{"dropping-particle":"","family":"Hile","given":"Elizabeth","non-dropping-particle":"","parse-names":false,"suffix":""},{"dropping-particle":"","family":"Fisher","given":"Mary Insana","non-dropping-particle":"","parse-names":false,"suffix":""},{"dropping-particle":"","family":"Eden","given":"Melissa","non-dropping-particle":"","parse-names":false,"suffix":""},{"dropping-particle":"","family":"Marchese","given":"Victoria","non-dropping-particle":"","parse-names":false,"suffix":""},{"dropping-particle":"","family":"Pfalzer","given":"Lucinda A","non-dropping-particle":"","parse-names":false,"suffix":""}],"container-title":"Physical Therapy","id":"ITEM-1","issue":"3","issued":{"date-parts":[["2020","3","10"]]},"page":"363-415","publisher":"Oxford University Press","title":"Cancer Rehabilitation Publications (2008–2018) With a Focus on Physical Function: A Scoping Review","type":"article-journal","volume":"100"},"uris":["http://www.mendeley.com/documents/?uuid=6da1ab35-ae7e-3ea8-b163-6f7becd8b0bf"]},{"id":"ITEM-2","itemData":{"DOI":"10.1161/CIRCULATIONAHA.110.956839","ISBN":"6176321972","ISSN":"15378276","PMID":"1000000221","abstract":"With the effectiveness of therapeutic agents ever decreasing and the increased incidence of multi-drug resistant pathogens, there is a clear need for administration of more potent, potentially more toxic, drugs. Alternatively, biopharmaceuticals may hold potential but require specialised protection from premature in vivo degradation. Thus, a paralleled need for specialised drug delivery systems has arisen. Although cell-mediated drug delivery is not a completely novel concept, the few applications described to date are not yet ready for in vivo application, for various reasons such as drug-induced carrier cell death, limited control over the site and timing of drug release and/or drug degradation by the host immune system. Here, we present our hypothesis for a new drug delivery system, which aims to negate these limitations. We propose transport of nanoparticle-encapsulated drugs inside autologous macrophages polarised to M1 phenotype for high mobility and treated to induce transient phagosome maturation arrest. In addition, we propose a significant shift of existing paradigms in the study of host-microbe interactions, in order to study microbial host immune evasion and dissemination patterns for their therapeutic utilisation in the context of drug delivery. We describe a system in which microbial strategies may be adopted to facilitate absolute control over drug delivery, and without sacrificing the host carrier cells. We provide a comprehensive summary of the lessons we can learn from microbes in the context of drug delivery and discuss their feasibility for in vivo therapeutic application. We then describe our proposed “synthetic microbe drug delivery system” in detail. In our opinion, this multidisciplinary approach may hold the solution to effective, controlled drug delivery.","author":[{"dropping-particle":"","family":"Irwin","given":"Melinda L","non-dropping-particle":"","parse-names":false,"suffix":""},{"dropping-particle":"","family":"Crumley","given":"Diane","non-dropping-particle":"","parse-names":false,"suffix":""},{"dropping-particle":"","family":"McTiernan","given":"Anne","non-dropping-particle":"","parse-names":false,"suffix":""},{"dropping-particle":"","family":"Bernstein","given":"Leslie","non-dropping-particle":"","parse-names":false,"suffix":""},{"dropping-particle":"","family":"Baumgartner","given":"Richard","non-dropping-particle":"","parse-names":false,"suffix":""},{"dropping-particle":"","family":"Gilliland","given":"Frank D","non-dropping-particle":"","parse-names":false,"suffix":""},{"dropping-particle":"","family":"Kriska","given":"Andrea","non-dropping-particle":"","parse-names":false,"suffix":""},{"dropping-particle":"","family":"Ballard-Barbash","given":"Rachel","non-dropping-particle":"","parse-names":false,"suffix":""}],"container-title":"Cancer","id":"ITEM-2","issue":"1","issued":{"date-parts":[["2003"]]},"page":"1-7","title":"Physical activity levels before and after a diagnosis of breast cancer: The Health, Eating, Activity, and Lifestyle (HEAL) Study","type":"article-journal","volume":"23"},"uris":["http://www.mendeley.com/documents/?uuid=09893611-2c11-477a-912a-b3ecca468141"]}],"mendeley":{"formattedCitation":"&lt;sup&gt;29,30&lt;/sup&gt;","plainTextFormattedCitation":"29,30","previouslyFormattedCitation":"&lt;sup&gt;29,30&lt;/sup&gt;"},"properties":{"noteIndex":0},"schema":"https://github.com/citation-style-language/schema/raw/master/csl-citation.json"}</w:instrText>
      </w:r>
      <w:r w:rsidRPr="005740D8">
        <w:rPr>
          <w:rFonts w:ascii="Times New Roman" w:hAnsi="Times New Roman" w:cs="Times New Roman"/>
          <w:sz w:val="24"/>
          <w:szCs w:val="24"/>
        </w:rPr>
        <w:fldChar w:fldCharType="separate"/>
      </w:r>
      <w:r w:rsidR="00723897" w:rsidRPr="005740D8">
        <w:rPr>
          <w:rFonts w:ascii="Times New Roman" w:hAnsi="Times New Roman" w:cs="Times New Roman"/>
          <w:noProof/>
          <w:sz w:val="24"/>
          <w:szCs w:val="24"/>
          <w:vertAlign w:val="superscript"/>
        </w:rPr>
        <w:t>29,30</w:t>
      </w:r>
      <w:r w:rsidRPr="005740D8">
        <w:rPr>
          <w:rFonts w:ascii="Times New Roman" w:hAnsi="Times New Roman" w:cs="Times New Roman"/>
          <w:sz w:val="24"/>
          <w:szCs w:val="24"/>
        </w:rPr>
        <w:fldChar w:fldCharType="end"/>
      </w:r>
      <w:r w:rsidR="00263790" w:rsidRPr="005740D8">
        <w:rPr>
          <w:rFonts w:ascii="Times New Roman" w:hAnsi="Times New Roman" w:cs="Times New Roman"/>
          <w:sz w:val="24"/>
          <w:szCs w:val="24"/>
        </w:rPr>
        <w:t>.</w:t>
      </w:r>
    </w:p>
    <w:p w14:paraId="5EE86ECE" w14:textId="7587EF59" w:rsidR="003910E1" w:rsidRPr="003065EC" w:rsidRDefault="00385204" w:rsidP="005C73F3">
      <w:pPr>
        <w:spacing w:after="0" w:line="480" w:lineRule="auto"/>
        <w:jc w:val="both"/>
        <w:rPr>
          <w:rFonts w:ascii="Times New Roman" w:hAnsi="Times New Roman" w:cs="Times New Roman"/>
          <w:sz w:val="24"/>
          <w:szCs w:val="24"/>
        </w:rPr>
      </w:pPr>
      <w:bookmarkStart w:id="2" w:name="_Hlk72347290"/>
      <w:r w:rsidRPr="005740D8">
        <w:rPr>
          <w:rFonts w:ascii="Times New Roman" w:hAnsi="Times New Roman" w:cs="Times New Roman"/>
          <w:sz w:val="24"/>
          <w:szCs w:val="24"/>
        </w:rPr>
        <w:t>According to previous evidence, the effects of TE could be complemented with the effects of the blood flow restriction (BFR) method. In this type of training</w:t>
      </w:r>
      <w:r w:rsidRPr="005740D8">
        <w:rPr>
          <w:rFonts w:ascii="Times New Roman" w:eastAsia="Calibri" w:hAnsi="Times New Roman" w:cs="Times New Roman"/>
          <w:sz w:val="24"/>
          <w:szCs w:val="24"/>
        </w:rPr>
        <w:t>,</w:t>
      </w:r>
      <w:r w:rsidRPr="005740D8">
        <w:rPr>
          <w:rFonts w:ascii="Times New Roman" w:hAnsi="Times New Roman" w:cs="Times New Roman"/>
          <w:sz w:val="24"/>
          <w:szCs w:val="24"/>
        </w:rPr>
        <w:t xml:space="preserve"> a limitation of the arterial supply to the muscles of the extremities is generated while individuals are exercising</w:t>
      </w:r>
      <w:r w:rsidRPr="005740D8">
        <w:rPr>
          <w:rFonts w:ascii="Times New Roman" w:hAnsi="Times New Roman" w:cs="Times New Roman"/>
          <w:sz w:val="24"/>
          <w:szCs w:val="24"/>
        </w:rPr>
        <w:fldChar w:fldCharType="begin" w:fldLock="1"/>
      </w:r>
      <w:r w:rsidRPr="005740D8">
        <w:rPr>
          <w:rFonts w:ascii="Times New Roman" w:hAnsi="Times New Roman" w:cs="Times New Roman"/>
          <w:sz w:val="24"/>
          <w:szCs w:val="24"/>
        </w:rPr>
        <w:instrText>ADDIN CSL_CITATION {"citationItems":[{"id":"ITEM-1","itemData":{"DOI":"10.1007/s00421-011-2167-x","ISSN":"14396319","PMID":"21922259","abstract":"The primary objective of this investigation was to quantitatively identify which training variables result in the greatest strength and hypertrophy outcomes with lower body low intensity training with blood flow restriction (LIBFR). Searches were performed for published studies with certain criteria. First, the primary focus of the study must have compared the effects of low intensity endurance or resistance training alone to low intensity exercise with some form of blood flow restriction. Second, subject populations had to have similar baseline characteristics so that valid outcome measures could be made. Finally outcome measures had to include at least one measure of muscle hypertrophy. All studies included in the analysis utilized MRI except for two which reported changes via ultrasound. The mean overall effect size (ES) for muscle strength for LI-BFR was 0.58 [95% CI: 0.40, 0.76], and 0.00 [95% CI:-0.18, 0.17] for low intensity training. The mean overall ES for muscle hypertrophy for LI-BFR training was 0.39 [95% CI: 0.35, 0.43], and-0.01 [95% CI:-0.05, 0.03] for low intensity training. Blood flow restriction resulted in significantly greater gains in strength and hypertrophy when performed with resistance training than with walking. In addition, performing LI-BFR 2-3 days per week resulted in the greatest ES compared to 4-5 days per week. Significant correlations were found between ES for strength development and weeks of duration, but not for muscle hypertrophy. This meta-analysis provides insight into the impact of different variables on muscular strength and hypertrophy to LI-BFR training. © 2011 Springer-Verlag.","author":[{"dropping-particle":"","family":"Loenneke","given":"Jeremy P.","non-dropping-particle":"","parse-names":false,"suffix":""},{"dropping-particle":"","family":"Wilson","given":"Jacob M.","non-dropping-particle":"","parse-names":false,"suffix":""},{"dropping-particle":"","family":"Marín","given":"Pedro J.","non-dropping-particle":"","parse-names":false,"suffix":""},{"dropping-particle":"","family":"Zourdos","given":"Michael C.","non-dropping-particle":"","parse-names":false,"suffix":""},{"dropping-particle":"","family":"Bemben","given":"Michael G.","non-dropping-particle":"","parse-names":false,"suffix":""}],"container-title":"European Journal of Applied Physiology","id":"ITEM-1","issue":"5","issued":{"date-parts":[["2012","5","16"]]},"page":"1849-1859","publisher":"Springer","title":"Low intensity blood flow restriction training: A meta-analysis","type":"article-journal","volume":"112"},"uris":["http://www.mendeley.com/documents/?uuid=4a046afa-9abe-3a50-8b0c-1a85502956f3"]}],"mendeley":{"formattedCitation":"&lt;sup&gt;31&lt;/sup&gt;","plainTextFormattedCitation":"31","previouslyFormattedCitation":"&lt;sup&gt;31&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31</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w:t>
      </w:r>
      <w:r w:rsidR="00D858F6" w:rsidRPr="005740D8">
        <w:rPr>
          <w:rFonts w:ascii="Times New Roman" w:hAnsi="Times New Roman" w:cs="Times New Roman"/>
          <w:sz w:val="24"/>
          <w:szCs w:val="24"/>
        </w:rPr>
        <w:t>The performance of this combination</w:t>
      </w:r>
      <w:r w:rsidRPr="005740D8">
        <w:rPr>
          <w:rFonts w:ascii="Times New Roman" w:hAnsi="Times New Roman" w:cs="Times New Roman"/>
          <w:sz w:val="24"/>
          <w:szCs w:val="24"/>
        </w:rPr>
        <w:t xml:space="preserve"> at low intensities [40-50% maximum volume of oxygen (VO</w:t>
      </w:r>
      <w:r w:rsidRPr="005740D8">
        <w:rPr>
          <w:rFonts w:ascii="Times New Roman" w:hAnsi="Times New Roman" w:cs="Times New Roman"/>
          <w:sz w:val="24"/>
          <w:szCs w:val="24"/>
          <w:vertAlign w:val="subscript"/>
        </w:rPr>
        <w:t>2</w:t>
      </w:r>
      <w:r w:rsidRPr="005740D8">
        <w:rPr>
          <w:rFonts w:ascii="Times New Roman" w:hAnsi="Times New Roman" w:cs="Times New Roman"/>
          <w:sz w:val="24"/>
          <w:szCs w:val="24"/>
        </w:rPr>
        <w:t>max) or 20</w:t>
      </w:r>
      <w:r w:rsidR="00A104CB" w:rsidRPr="005740D8">
        <w:rPr>
          <w:rFonts w:ascii="Times New Roman" w:hAnsi="Times New Roman" w:cs="Times New Roman"/>
          <w:sz w:val="24"/>
          <w:szCs w:val="24"/>
        </w:rPr>
        <w:t>-</w:t>
      </w:r>
      <w:r w:rsidRPr="005740D8">
        <w:rPr>
          <w:rFonts w:ascii="Times New Roman" w:hAnsi="Times New Roman" w:cs="Times New Roman"/>
          <w:sz w:val="24"/>
          <w:szCs w:val="24"/>
        </w:rPr>
        <w:t xml:space="preserve">40% repetition maximum (RM)] generates extra physiological and metabolic </w:t>
      </w:r>
      <w:r w:rsidR="00D858F6" w:rsidRPr="005740D8">
        <w:rPr>
          <w:rFonts w:ascii="Times New Roman" w:hAnsi="Times New Roman" w:cs="Times New Roman"/>
          <w:sz w:val="24"/>
          <w:szCs w:val="24"/>
        </w:rPr>
        <w:t xml:space="preserve">stimuli </w:t>
      </w:r>
      <w:r w:rsidRPr="005740D8">
        <w:rPr>
          <w:rFonts w:ascii="Times New Roman" w:hAnsi="Times New Roman" w:cs="Times New Roman"/>
          <w:sz w:val="24"/>
          <w:szCs w:val="24"/>
        </w:rPr>
        <w:t xml:space="preserve">that </w:t>
      </w:r>
      <w:r w:rsidRPr="005740D8">
        <w:rPr>
          <w:rFonts w:ascii="Times New Roman" w:eastAsia="Calibri" w:hAnsi="Times New Roman" w:cs="Times New Roman"/>
          <w:sz w:val="24"/>
          <w:szCs w:val="24"/>
        </w:rPr>
        <w:t>produce</w:t>
      </w:r>
      <w:r w:rsidRPr="005740D8">
        <w:rPr>
          <w:rFonts w:ascii="Times New Roman" w:hAnsi="Times New Roman" w:cs="Times New Roman"/>
          <w:sz w:val="24"/>
          <w:szCs w:val="24"/>
        </w:rPr>
        <w:t xml:space="preserve"> cardiorespiratory and neuromuscular adaptations</w:t>
      </w:r>
      <w:r w:rsidRPr="005740D8">
        <w:rPr>
          <w:rFonts w:ascii="Times New Roman" w:hAnsi="Times New Roman" w:cs="Times New Roman"/>
          <w:sz w:val="24"/>
          <w:szCs w:val="24"/>
        </w:rPr>
        <w:fldChar w:fldCharType="begin" w:fldLock="1"/>
      </w:r>
      <w:r w:rsidRPr="005740D8">
        <w:rPr>
          <w:rFonts w:ascii="Times New Roman" w:hAnsi="Times New Roman" w:cs="Times New Roman"/>
          <w:sz w:val="24"/>
          <w:szCs w:val="24"/>
        </w:rPr>
        <w:instrText>ADDIN CSL_CITATION {"citationItems":[{"id":"ITEM-1","itemData":{"author":[{"dropping-particle":"","family":"Bennett","given":"Hunter","non-dropping-particle":"","parse-names":false,"suffix":""},{"dropping-particle":"","family":"Slattery","given":"Flynn","non-dropping-particle":"","parse-names":false,"suffix":""}],"container-title":"Journal of Strength and Conditioning Research","id":"ITEM-1","issue":"2","issued":{"date-parts":[["2019"]]},"page":"572-583","title":"Effects of Blood Flow Restriction Training on Aerobic Capacity and Performance: A Systematic Review","type":"article-journal","volume":"33"},"uris":["http://www.mendeley.com/documents/?uuid=50298fca-48ac-4c50-b4a4-64c9136bc820"]},{"id":"ITEM-2","itemData":{"DOI":"10.3389/fphys.2019.01239","ISSN":"1664042X","abstract":"This study systematically reviewed the available scientific evidence pertaining to the acute and chronic changes promoted by aerobic exercise (AE) combined with blood flow restriction (BFR) on neuromuscular, metabolic and hemodynamic variables. PubMed, Web of ScienceTM and Scopus databases were searched for the period from January 2000 to June 2019 and the analysis involved a critical content review. A total of 313 articles were identified, of which 271 were excluded and 35 satisfied the inclusion criteria. Twelve studies evaluated the acute effects and eight studies evaluated the chronic metabolic effects of AE + BFR. For the neuromuscular variables, three studies analyzed the acute effects of AE + BFR and nine studies analyzed the chronic effects. Only 15 studies were identified that evaluated the hemodynamic acute effects of AE + BFR. The analysis provided evidence that AE combined with BFR promotes positive acute and chronic changes in neuromuscular and metabolic variables, a greater elevation in hemodynamic variables than exercise alone, and a higher energy demand during and after exercise. Since these alterations were all well-tolerated, this method can be considered to be safe and feasible for populations of athletes, healthy young, obese, and elderly individuals.","author":[{"dropping-particle":"","family":"Silva","given":"Júlio Cesar Gomes","non-dropping-particle":"","parse-names":false,"suffix":""},{"dropping-particle":"","family":"Pereira Neto","given":"Elísio Alves","non-dropping-particle":"","parse-names":false,"suffix":""},{"dropping-particle":"","family":"Pfeiffer","given":"Patrick Alan Souza","non-dropping-particle":"","parse-names":false,"suffix":""},{"dropping-particle":"","family":"Neto","given":"Gabriel Rodrigues","non-dropping-particle":"","parse-names":false,"suffix":""},{"dropping-particle":"","family":"Rodrigues","given":"Amanda Santos","non-dropping-particle":"","parse-names":false,"suffix":""},{"dropping-particle":"","family":"Bemben","given":"Michael G.","non-dropping-particle":"","parse-names":false,"suffix":""},{"dropping-particle":"","family":"Patterson","given":"Stephen D.","non-dropping-particle":"","parse-names":false,"suffix":""},{"dropping-particle":"","family":"Batista","given":"Gilmário Ricarte","non-dropping-particle":"","parse-names":false,"suffix":""},{"dropping-particle":"","family":"Cirilo-Sousa","given":"Maria S.","non-dropping-particle":"","parse-names":false,"suffix":""}],"container-title":"Frontiers in Physiology","id":"ITEM-2","issued":{"date-parts":[["2019"]]},"title":"Acute and Chronic Responses of Aerobic Exercise With Blood Flow Restriction: A Systematic Review","type":"article","volume":"10"},"uris":["http://www.mendeley.com/documents/?uuid=ee021d27-0208-4608-ad4c-f9fb46771458"]}],"mendeley":{"formattedCitation":"&lt;sup&gt;32,33&lt;/sup&gt;","plainTextFormattedCitation":"32,33","previouslyFormattedCitation":"&lt;sup&gt;32,33&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32,33</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without causing muscle damage</w:t>
      </w:r>
      <w:r w:rsidRPr="005740D8">
        <w:rPr>
          <w:rFonts w:ascii="Times New Roman" w:hAnsi="Times New Roman" w:cs="Times New Roman"/>
          <w:sz w:val="24"/>
          <w:szCs w:val="24"/>
        </w:rPr>
        <w:fldChar w:fldCharType="begin" w:fldLock="1"/>
      </w:r>
      <w:r w:rsidRPr="005740D8">
        <w:rPr>
          <w:rFonts w:ascii="Times New Roman" w:hAnsi="Times New Roman" w:cs="Times New Roman"/>
          <w:sz w:val="24"/>
          <w:szCs w:val="24"/>
        </w:rPr>
        <w:instrText>ADDIN CSL_CITATION {"citationItems":[{"id":"ITEM-1","itemData":{"DOI":"10.3389/fphys.2020.572040","ISSN":"1664-042X","abstract":"Muscle damage affects the blood leukocyte profile. Resistance exercise (RE) with blood flow restriction (BFR) attenuates exercise-induced muscle damage (EIMD). Purpose: To evaluate muscle damage and the leukocyte profile in response to RE+BFR and to compare with high intensity RE. Methods: Twenty volunteers performed the RE in the leg press apparatus in the following groups: RE80, 80% of 1RM (3 × until concentric muscle failure); RE40+BFR, 40% of 1RM with BFR (same total work of RE80 group). The BFR applied was 80% of the total occlusion pressure. Results: There were no differences in the blood leukocyte profile among groups despite the lower exercise-induced muscle damage (EIMD) in the RE40+BFR group (RE80: 10.07 ± 2.67 vs. RE40+BFR: 8.25 ± 0.96; cell × 103/mm3). Both groups showed leukocytosis (RE80: 7.59 ± 1.48 vs. 10.07 ± 2.67 and RE40+BFR: 6.57 ± 1.50 vs. 8.25 ± 0.96; cell × 103/mm3) and lymphocytosis (RE80: 2.48 ± 0.83 vs. 3.65 ± 1.31 and RE40+BFR: 2.22 ± 0.23 vs. 3.03 ± 0.65; cell × 103/mm3) immediately after exercise. Leukocytosis (ES 1.12 vs. ES 1.33) and lymphocytosis (ES 1.11 vs. ES 1.76) was greater in the RE40+BFR group. Conclusion: RE associated with BFR was accompanied by a greater leukocytosis and lymphocytosis immediately after exercise, with no difference in neutrophils. This leukocyte blood profile may be related to less muscle damage, as well as faster muscle recovery after 24 and 48 h post-exercise.","author":[{"dropping-particle":"","family":"Santos","given":"Leandro","non-dropping-particle":"dos","parse-names":false,"suffix":""},{"dropping-particle":"V.","family":"Andreatta","given":"Michely","non-dropping-particle":"","parse-names":false,"suffix":""},{"dropping-particle":"","family":"Curty","given":"Victor M.","non-dropping-particle":"","parse-names":false,"suffix":""},{"dropping-particle":"","family":"Marcarini","given":"Wena Dantas","non-dropping-particle":"","parse-names":false,"suffix":""},{"dropping-particle":"","family":"Ferreira","given":"Lucas G.","non-dropping-particle":"","parse-names":false,"suffix":""},{"dropping-particle":"","family":"Barauna","given":"Valerio G.","non-dropping-particle":"","parse-names":false,"suffix":""}],"container-title":"Frontiers in Physiology","id":"ITEM-1","issued":{"date-parts":[["2020","10","9"]]},"page":"572040","publisher":"Frontiers Media S.A.","title":"Effects of Blood Flow Restriction on Leukocyte Profile and Muscle Damage","type":"article-journal","volume":"11"},"uris":["http://www.mendeley.com/documents/?uuid=cf308c01-5ec2-31ca-bbb7-aacd5512c5c8"]}],"mendeley":{"formattedCitation":"&lt;sup&gt;34&lt;/sup&gt;","plainTextFormattedCitation":"34","previouslyFormattedCitation":"&lt;sup&gt;34&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34</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This method promotes a marked elevation of hemodynamic variables and a greater demand </w:t>
      </w:r>
      <w:r w:rsidRPr="005740D8">
        <w:rPr>
          <w:rFonts w:ascii="Times New Roman" w:eastAsia="Calibri" w:hAnsi="Times New Roman" w:cs="Times New Roman"/>
          <w:sz w:val="24"/>
          <w:szCs w:val="24"/>
        </w:rPr>
        <w:t>for</w:t>
      </w:r>
      <w:r w:rsidRPr="005740D8">
        <w:rPr>
          <w:rFonts w:ascii="Times New Roman" w:hAnsi="Times New Roman" w:cs="Times New Roman"/>
          <w:sz w:val="24"/>
          <w:szCs w:val="24"/>
        </w:rPr>
        <w:t xml:space="preserve"> energy during and after exercise</w:t>
      </w:r>
      <w:r w:rsidRPr="005740D8">
        <w:rPr>
          <w:rFonts w:ascii="Times New Roman" w:hAnsi="Times New Roman" w:cs="Times New Roman"/>
          <w:sz w:val="24"/>
          <w:szCs w:val="24"/>
        </w:rPr>
        <w:fldChar w:fldCharType="begin" w:fldLock="1"/>
      </w:r>
      <w:r w:rsidRPr="005740D8">
        <w:rPr>
          <w:rFonts w:ascii="Times New Roman" w:hAnsi="Times New Roman" w:cs="Times New Roman"/>
          <w:sz w:val="24"/>
          <w:szCs w:val="24"/>
        </w:rPr>
        <w:instrText>ADDIN CSL_CITATION {"citationItems":[{"id":"ITEM-1","itemData":{"DOI":"10.3389/fphys.2019.01239","ISSN":"1664042X","abstract":"This study systematically reviewed the available scientific evidence pertaining to the acute and chronic changes promoted by aerobic exercise (AE) combined with blood flow restriction (BFR) on neuromuscular, metabolic and hemodynamic variables. PubMed, Web of ScienceTM and Scopus databases were searched for the period from January 2000 to June 2019 and the analysis involved a critical content review. A total of 313 articles were identified, of which 271 were excluded and 35 satisfied the inclusion criteria. Twelve studies evaluated the acute effects and eight studies evaluated the chronic metabolic effects of AE + BFR. For the neuromuscular variables, three studies analyzed the acute effects of AE + BFR and nine studies analyzed the chronic effects. Only 15 studies were identified that evaluated the hemodynamic acute effects of AE + BFR. The analysis provided evidence that AE combined with BFR promotes positive acute and chronic changes in neuromuscular and metabolic variables, a greater elevation in hemodynamic variables than exercise alone, and a higher energy demand during and after exercise. Since these alterations were all well-tolerated, this method can be considered to be safe and feasible for populations of athletes, healthy young, obese, and elderly individuals.","author":[{"dropping-particle":"","family":"Silva","given":"Júlio Cesar Gomes","non-dropping-particle":"","parse-names":false,"suffix":""},{"dropping-particle":"","family":"Pereira Neto","given":"Elísio Alves","non-dropping-particle":"","parse-names":false,"suffix":""},{"dropping-particle":"","family":"Pfeiffer","given":"Patrick Alan Souza","non-dropping-particle":"","parse-names":false,"suffix":""},{"dropping-particle":"","family":"Neto","given":"Gabriel Rodrigues","non-dropping-particle":"","parse-names":false,"suffix":""},{"dropping-particle":"","family":"Rodrigues","given":"Amanda Santos","non-dropping-particle":"","parse-names":false,"suffix":""},{"dropping-particle":"","family":"Bemben","given":"Michael G.","non-dropping-particle":"","parse-names":false,"suffix":""},{"dropping-particle":"","family":"Patterson","given":"Stephen D.","non-dropping-particle":"","parse-names":false,"suffix":""},{"dropping-particle":"","family":"Batista","given":"Gilmário Ricarte","non-dropping-particle":"","parse-names":false,"suffix":""},{"dropping-particle":"","family":"Cirilo-Sousa","given":"Maria S.","non-dropping-particle":"","parse-names":false,"suffix":""}],"container-title":"Frontiers in Physiology","id":"ITEM-1","issued":{"date-parts":[["2019"]]},"title":"Acute and Chronic Responses of Aerobic Exercise With Blood Flow Restriction: A Systematic Review","type":"article","volume":"10"},"uris":["http://www.mendeley.com/documents/?uuid=ee021d27-0208-4608-ad4c-f9fb46771458"]}],"mendeley":{"formattedCitation":"&lt;sup&gt;33&lt;/sup&gt;","plainTextFormattedCitation":"33","previouslyFormattedCitation":"&lt;sup&gt;33&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33</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as well as acute activation of the immune system</w:t>
      </w:r>
      <w:r w:rsidRPr="005740D8">
        <w:rPr>
          <w:rFonts w:ascii="Times New Roman" w:hAnsi="Times New Roman" w:cs="Times New Roman"/>
          <w:sz w:val="24"/>
          <w:szCs w:val="24"/>
        </w:rPr>
        <w:fldChar w:fldCharType="begin" w:fldLock="1"/>
      </w:r>
      <w:r w:rsidRPr="005740D8">
        <w:rPr>
          <w:rFonts w:ascii="Times New Roman" w:hAnsi="Times New Roman" w:cs="Times New Roman"/>
          <w:sz w:val="24"/>
          <w:szCs w:val="24"/>
        </w:rPr>
        <w:instrText>ADDIN CSL_CITATION {"citationItems":[{"id":"ITEM-1","itemData":{"DOI":"10.3389/fphys.2020.572040","ISSN":"1664-042X","abstract":"Muscle damage affects the blood leukocyte profile. Resistance exercise (RE) with blood flow restriction (BFR) attenuates exercise-induced muscle damage (EIMD). Purpose: To evaluate muscle damage and the leukocyte profile in response to RE+BFR and to compare with high intensity RE. Methods: Twenty volunteers performed the RE in the leg press apparatus in the following groups: RE80, 80% of 1RM (3 × until concentric muscle failure); RE40+BFR, 40% of 1RM with BFR (same total work of RE80 group). The BFR applied was 80% of the total occlusion pressure. Results: There were no differences in the blood leukocyte profile among groups despite the lower exercise-induced muscle damage (EIMD) in the RE40+BFR group (RE80: 10.07 ± 2.67 vs. RE40+BFR: 8.25 ± 0.96; cell × 103/mm3). Both groups showed leukocytosis (RE80: 7.59 ± 1.48 vs. 10.07 ± 2.67 and RE40+BFR: 6.57 ± 1.50 vs. 8.25 ± 0.96; cell × 103/mm3) and lymphocytosis (RE80: 2.48 ± 0.83 vs. 3.65 ± 1.31 and RE40+BFR: 2.22 ± 0.23 vs. 3.03 ± 0.65; cell × 103/mm3) immediately after exercise. Leukocytosis (ES 1.12 vs. ES 1.33) and lymphocytosis (ES 1.11 vs. ES 1.76) was greater in the RE40+BFR group. Conclusion: RE associated with BFR was accompanied by a greater leukocytosis and lymphocytosis immediately after exercise, with no difference in neutrophils. This leukocyte blood profile may be related to less muscle damage, as well as faster muscle recovery after 24 and 48 h post-exercise.","author":[{"dropping-particle":"","family":"Santos","given":"Leandro","non-dropping-particle":"dos","parse-names":false,"suffix":""},{"dropping-particle":"V.","family":"Andreatta","given":"Michely","non-dropping-particle":"","parse-names":false,"suffix":""},{"dropping-particle":"","family":"Curty","given":"Victor M.","non-dropping-particle":"","parse-names":false,"suffix":""},{"dropping-particle":"","family":"Marcarini","given":"Wena Dantas","non-dropping-particle":"","parse-names":false,"suffix":""},{"dropping-particle":"","family":"Ferreira","given":"Lucas G.","non-dropping-particle":"","parse-names":false,"suffix":""},{"dropping-particle":"","family":"Barauna","given":"Valerio G.","non-dropping-particle":"","parse-names":false,"suffix":""}],"container-title":"Frontiers in Physiology","id":"ITEM-1","issued":{"date-parts":[["2020","10","9"]]},"page":"572040","publisher":"Frontiers Media S.A.","title":"Effects of Blood Flow Restriction on Leukocyte Profile and Muscle Damage","type":"article-journal","volume":"11"},"uris":["http://www.mendeley.com/documents/?uuid=cf308c01-5ec2-31ca-bbb7-aacd5512c5c8"]}],"mendeley":{"formattedCitation":"&lt;sup&gt;34&lt;/sup&gt;","plainTextFormattedCitation":"34","previouslyFormattedCitation":"&lt;sup&gt;34&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34</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and an improvement in the </w:t>
      </w:r>
      <w:r w:rsidRPr="005740D8">
        <w:rPr>
          <w:rFonts w:ascii="Times New Roman" w:hAnsi="Times New Roman" w:cs="Times New Roman"/>
          <w:sz w:val="24"/>
          <w:szCs w:val="24"/>
        </w:rPr>
        <w:lastRenderedPageBreak/>
        <w:t>antioxidant barrier</w:t>
      </w:r>
      <w:r w:rsidRPr="005740D8">
        <w:rPr>
          <w:rFonts w:ascii="Times New Roman" w:hAnsi="Times New Roman" w:cs="Times New Roman"/>
          <w:sz w:val="24"/>
          <w:szCs w:val="24"/>
        </w:rPr>
        <w:fldChar w:fldCharType="begin" w:fldLock="1"/>
      </w:r>
      <w:r w:rsidRPr="005740D8">
        <w:rPr>
          <w:rFonts w:ascii="Times New Roman" w:hAnsi="Times New Roman" w:cs="Times New Roman"/>
          <w:sz w:val="24"/>
          <w:szCs w:val="24"/>
        </w:rPr>
        <w:instrText xml:space="preserve">ADDIN CSL_CITATION {"citationItems":[{"id":"ITEM-1","itemData":{"DOI":"10.1055/s-0034-1396827","ISSN":"14393964","PMID":"25806587","abstract":"This study sought to examine the effects of partial vascular occlusion (PVO) on oxidative stress markers in response to resistance exercise and at rest in young resistance-trained males. 12 resistance-trained males performed 6 conditions in random counterbalanced order: rest (R), low-intensity (LIRE: 30% 1RM) and moderate-intensity (MIRE: 70% 1RM) resistance exercise with or without PVO. Blood samples were obtained before and immediately after each condition and plasma protein carbonyls (PC), glutathione ratio, oxygen radical absorbance capacity (ORAC), and xanthine oxidase (XO) were evaluated. The addition of PVO resulted in significantly greater plasma PC and glutathione ratio in the rest condition. During LIRE the addition of PVO significantly attenuated plasma PC. The MIRE condition, independent of PVO, resulted in significantly higher PC concentration and glutathione ratio compared to the rest and LIRE conditions. The addition of PVO during MIRE resulted in a significant increase in PC. Thus, this study revealed that PVO increased oxidative stress at rest and enhanced the oxidative stress response to MIRE, but when combined with LIRE oxidative stress was attenuated. These findings suggest that the utilization of PVO during LIRE may alter ROS-induced accumulation in the blood which may influence cellular signaling.","author":[{"dropping-particle":"","family":"Garten","given":"R. S.","non-dropping-particle":"","parse-names":false,"suffix":""},{"dropping-particle":"","family":"Goldfarb","given":"A.","non-dropping-particle":"","parse-names":false,"suffix":""},{"dropping-particle":"","family":"Crabb","given":"B.","non-dropping-particle":"","parse-names":false,"suffix":""},{"dropping-particle":"","family":"Waller","given":"J.","non-dropping-particle":"","parse-names":false,"suffix":""}],"container-title":"International Journal of Sports Medicine","id":"ITEM-1","issue":"7","issued":{"date-parts":[["2015","6","1"]]},"page":"542-549","publisher":"Georg Thieme Verlag","title":"The impact of partial vascular occlusion on oxidative stress markers during resistance exercise","type":"article-journal","volume":"36"},"uris":["http://www.mendeley.com/documents/?uuid=c1be83b1-389f-3b99-a00f-c8670e65b4df"]},{"id":"ITEM-2","itemData":{"DOI":"10.1016/j.metabol.2019.06.003","ISSN":"15328600","abstract":"This study examined the effects of blood-flow-restricted (BFR)-training on thigh glucose uptake at rest and during exercise in humans and the muscular mechanisms involved. Ten active men (~25 y; VO2max ~50 mL/kg/min) completed six weeks of training, where one leg trained with BFR (cuff pressure: ~180 mmHg) and the other leg without BFR. Before and after training, thigh glucose uptake was determined at rest and during exercise at 25% and 90% of leg incremental peak power output by sampling of femoral arterial and venous blood and measurement of femoral arterial blood flow. Furthermore, resting muscle samples were collected. After training, thigh glucose uptake during exercise was higher than before training only in the BFR-trained leg (p &lt; 0.05) due to increased glucose extraction (p &lt; 0.05). Further, BFR-training substantially improved time to exhaustion during exhaustive exercise (11 ± 5% vs. CON-leg; p = 0.001). After but not before training, NAC infusion attenuated (~50–100%) leg net glucose uptake and extraction during exercise only in the BFR-trained leg, which coincided with an increased muscle abundance of Cu/Zn-SOD (39%), GPX-1 (29%), GLUT4 (28%), and nNOS (18%) (p &lt; 0.05). Training did not affect Mn-SOD, catalase, and VEGF abundance in either leg (p &gt; 0.05), although Mn-SOD was higher in BFR-leg vs. CON-leg after training (p &lt; 0.05). The ratios of p-AMPK-Thr172/AMPK and p-ACC-Ser79/ACC, and p-ACC-Ser79, remained unchanged in both legs (p &gt; 0.05), despite a higher p-AMPK-Thr172 in BFR-leg after training (38%; p &lt; 0.05). In conclusion, BFR-training enhances glucose uptake by exercising muscles in humans probably due to an increase in antioxidant function, GLUT4 abundance, and/or NO availability.","author":[{"dropping-particle":"","family":"Christiansen","given":"Danny","non-dropping-particle":"","parse-names":false,"suffix":""},{"dropping-particle":"","family":"Eibye","given":"Kasper H.","non-dropping-particle":"","parse-names":false,"suffix":""},{"dropping-particle":"","family":"Hostrup","given":"Morten","non-dropping-particle":"","parse-names":false,"suffix":""},{"dropping-particle":"","family":"Bangsbo","given":"Jens","non-dropping-particle":"","parse-names":false,"suffix":""}],"container-title":"Metabolism: Clinical and Experimental","id":"ITEM-2","issued":{"date-parts":[["2019","9","1"]]},"page":"1-15","publisher":"W.B. Saunders","title":"Blood flow-restricted training enhances thigh glucose uptake during exercise and muscle antioxidant function in humans","type":"article-journal","volume":"98"},"uris":["http://www.mendeley.com/documents/?uuid=e66b72df-104d-3334-a83d-458e26d33683"]},{"id":"ITEM-3","itemData":{"DOI":"10.1113/JP277657","ISSN":"14697793","PMID":"30843602","abstract":"Key points: Training with blood flow restriction (BFR) is a well-recognized strategy for promoting muscle hypertrophy and strength. However, its potential to enhance muscle function during sustained, intense exercise remains largely unexplored. In the present study, we report that interval training with BFR augments improvements in performance and reduces net K+ release from contracting muscles during high-intensity exercise in active men. A better K+ regulation after BFR-training is associated with an elevated blood flow to exercising muscles and altered muscle anti-oxidant function, as indicated by a higher reduced to oxidized glutathione (GSH:GSSG) ratio, compared to control, as well as an increased thigh net K+ release during intense exercise with concomitant anti-oxidant infusion. Training with BFR also invoked fibre type-specific adaptations in the abundance of Na+,K+-ATPase isoforms (α1, β1, phospholemman/FXYD1). Thus, BFR-training enhances performance and K+ regulation during intense exercise, which may be a result of adaptations in anti-oxidant function, blood flow and Na+,K+-ATPase-isoform abundance at the fibre-type level. Abstract: We examined whether blood flow restriction (BFR) augments training-induced improvements in K+ regulation and performance during intense exercise in men, and also whether these adaptations are associated with an altered muscle anti-oxidant function, blood flow and/or with fibre type-dependent changes in Na+,K+-ATPase-isoform abundance. Ten recreationally-active men (25 ± 4 years, 49.7 ± 5.3 mL kg−1 min−1) performed 6 weeks of interval cycling, where one leg trained without BFR (control; CON-leg) and the other trained with BFR (BFR-leg, pressure: </w:instrText>
      </w:r>
      <w:r w:rsidRPr="005740D8">
        <w:rPr>
          <w:rFonts w:ascii="Cambria Math" w:hAnsi="Cambria Math" w:cs="Cambria Math"/>
          <w:sz w:val="24"/>
          <w:szCs w:val="24"/>
        </w:rPr>
        <w:instrText>∼</w:instrText>
      </w:r>
      <w:r w:rsidRPr="005740D8">
        <w:rPr>
          <w:rFonts w:ascii="Times New Roman" w:hAnsi="Times New Roman" w:cs="Times New Roman"/>
          <w:sz w:val="24"/>
          <w:szCs w:val="24"/>
        </w:rPr>
        <w:instrText>180 mmHg). Before and after training, femoral arterial and venous K+ concentrations and artery blood flow were measured during single-leg knee-extensor exercise at 25% (Ex1) and 90% of thigh incremental peak power (Ex2) with i.v. infusion of N-acetylcysteine (NAC) or placebo (saline) and a resting muscle biopsy was collected. After training, performance increased more in BFR-leg (23%) than in CON-leg (12%, P &lt; 0.05), whereas K+ release during Ex2 was attenuated only from BFR-leg (P &lt; 0.05). The muscle GSH:GSSG ratio at rest and blood flow during exercise was higher in BFR-leg than in CON-leg after training (P &lt; 0.05). After training, NAC increased resting muscle GSH concentration and thigh net K+ release during Ex2 only in BFR-leg (P &lt; 0.05), whereas the abundance of Na+,K…","author":[{"dropping-particle":"","family":"Christiansen","given":"Danny","non-dropping-particle":"","parse-names":false,"suffix":""},{"dropping-particle":"","family":"Eibye","given":"Kasper H.","non-dropping-particle":"","parse-names":false,"suffix":""},{"dropping-particle":"","family":"Rasmussen","given":"Villads","non-dropping-particle":"","parse-names":false,"suffix":""},{"dropping-particle":"","family":"Voldbye","given":"Hans M.","non-dropping-particle":"","parse-names":false,"suffix":""},{"dropping-particle":"","family":"Thomassen","given":"Martin","non-dropping-particle":"","parse-names":false,"suffix":""},{"dropping-particle":"","family":"Nyberg","given":"Michael","non-dropping-particle":"","parse-names":false,"suffix":""},{"dropping-particle":"","family":"Gunnarsson","given":"Thomas G.P.","non-dropping-particle":"","parse-names":false,"suffix":""},{"dropping-particle":"","family":"Skovgaard","given":"Casper","non-dropping-particle":"","parse-names":false,"suffix":""},{"dropping-particle":"","family":"Lindskrog","given":"Mads S.","non-dropping-particle":"","parse-names":false,"suffix":""},{"dropping-particle":"","family":"Bishop","given":"David J.","non-dropping-particle":"","parse-names":false,"suffix":""},{"dropping-particle":"","family":"Hostrup","given":"Morten","non-dropping-particle":"","parse-names":false,"suffix":""},{"dropping-particle":"","family":"Bangsbo","given":"Jens","non-dropping-particle":"","parse-names":false,"suffix":""}],"container-title":"Journal of Physiology","id":"ITEM-3","issue":"9","issued":{"date-parts":[["2019","5","1"]]},"page":"2421-2444","publisher":"Blackwell Publishing Ltd","title":"Cycling with blood flow restriction improves performance and muscle K+ regulation and alters the effect of anti-oxidant infusion in humans","type":"article-journal","volume":"597"},"uris":["http://www.mendeley.com/documents/?uuid=76a49a6c-2dba-3a92-8e1a-15829833ea4f"]}],"mendeley":{"formattedCitation":"&lt;sup&gt;35–37&lt;/sup&gt;","plainTextFormattedCitation":"35–37","previouslyFormattedCitation":"&lt;sup&gt;35–37&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35–37</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The justification for the innovative approach of TE and BFR in patients with BC involves a systemic view that includes how TE and BFR may mediate oxidative stress</w:t>
      </w:r>
      <w:r w:rsidRPr="005740D8">
        <w:rPr>
          <w:rFonts w:ascii="Times New Roman" w:hAnsi="Times New Roman" w:cs="Times New Roman"/>
          <w:sz w:val="24"/>
          <w:szCs w:val="24"/>
        </w:rPr>
        <w:fldChar w:fldCharType="begin" w:fldLock="1"/>
      </w:r>
      <w:r w:rsidRPr="005740D8">
        <w:rPr>
          <w:rFonts w:ascii="Times New Roman" w:hAnsi="Times New Roman" w:cs="Times New Roman"/>
          <w:sz w:val="24"/>
          <w:szCs w:val="24"/>
        </w:rPr>
        <w:instrText>ADDIN CSL_CITATION {"citationItems":[{"id":"ITEM-1","itemData":{"DOI":"10.1007/s11033-018-4261-1","ISSN":"15734978","PMID":"30030775","abstract":"Systemic arterial hypertension has been associated with the majority deaths from cardiovascular disease, especially among the elderly population, and the imbalance between antioxidant and pro-oxidants has been associated with hypertension. This study analyzed the acute responses of cardiorespiratory and oxidative stress parameters to low intensity aerobic exercise (LIAE) with blood flow restriction (BFR) in hypertensive elderly women. The experimental group consisted of 16 hypertensive women (67.2 ± 3.7 years) who underwent a progressive treadmill test and performed three exercise protocols in random order: high intensity (HIAE), low intensity aerobic exercise (LIAE) and low intensity aerobic exercise with blood flow restriction (LIAE + BFR). Data analysis showed that blood pressure and heart rate augmented from rest to post effort (p &lt; 0.05) and reduced from post effort to recovery (p &lt; 0.05) in all protocols. The values of lipid peroxidation were higher after 30 min of recovery when compared to the moment at rest in the LILIAE + BFR (p &lt; 0.05). The same occurred with glutathione-S-transferase and superoxide dismutase activity. However, non-protein thiols levels (NPSH) reduced after 30 min of recovery when compared to the moment at rest in the LILIAE + BFR protocol (p &lt; 0.05). In the HIAE and LIAE + BFR protocols, the levels of NPSH were lower at 30 min of recovery when compared to the same moment in the LIAE protocol (p &lt; 0.05). LIAE + RBF produces an oxidative status and hemodynamic stimulus similar to HIAE. Taken together, these results support the indication of LIAE with BFR in chronic intervention protocols, with potential benefits for the hypertensive elderly population.","author":[{"dropping-particle":"","family":"Barili","given":"Angélica","non-dropping-particle":"","parse-names":false,"suffix":""},{"dropping-particle":"","family":"Corralo","given":"Vanessa da Silva","non-dropping-particle":"","parse-names":false,"suffix":""},{"dropping-particle":"","family":"Cardoso","given":"Andréia Machado","non-dropping-particle":"","parse-names":false,"suffix":""},{"dropping-particle":"","family":"Mânica","given":"Aline","non-dropping-particle":"","parse-names":false,"suffix":""},{"dropping-particle":"","family":"Bonadiman","given":"Beatriz da Silva Rosa","non-dropping-particle":"","parse-names":false,"suffix":""},{"dropping-particle":"","family":"Bagatini","given":"Margarete Dulce","non-dropping-particle":"","parse-names":false,"suffix":""},{"dropping-particle":"","family":"Silva-Grigoletto","given":"Marzo Edir","non-dropping-particle":"Da","parse-names":false,"suffix":""},{"dropping-particle":"","family":"Oliveira","given":"Gabriela Gonçalves","non-dropping-particle":"de","parse-names":false,"suffix":""},{"dropping-particle":"","family":"Sá","given":"Clodoaldo Antônio","non-dropping-particle":"De","parse-names":false,"suffix":""}],"container-title":"Molecular Biology Reports","id":"ITEM-1","issue":"5","issued":{"date-parts":[["2018","10","1"]]},"page":"1099-1109","publisher":"Springer Netherlands","title":"Acute responses of hemodynamic and oxidative stress parameters to aerobic exercise with blood flow restriction in hypertensive elderly women","type":"article-journal","volume":"45"},"uris":["http://www.mendeley.com/documents/?uuid=73977bf4-c109-34de-8dea-b073c29a0902"]},{"id":"ITEM-2","itemData":{"DOI":"10.1080/10715762.2018.1440293","ISSN":"10292470","abstract":"The main purpose of this study was to investigate the acute local and systemic effects of low-load resistance exercise (30% 1RM) with partial vascular occlusion on exercise-induced free radical production and to compare these effects with other established training methods. Fifteen young and healthy males (25 ± 3 years) performed the following four sessions in a counterbalanced order on separate days: low-load resistance exercise (LI: 30% 1RM), low-load resistance exercise with blood flow restriction (LIBR: 30% 1RM), high-load resistance exercise (HI: 80% 1RM) and an additional session without exercise but blood flow restriction only (BR). Blood samples were obtained 15 min prior to and immediately after exercise sessions from the right index finger and first toe. To analyze concentrations of reactive oxygen species (ROS), electron paramagnetic resonance (EPR) spectroscopy was used. Additionally, mitochondrial ROS production was measured by adding inhibitors of electron transport chain complex III. There was an increased systemic ROS generation after the LIBR session from 0.837 ± 0.093 to 0.911 ± 0.099 µmol/l/min. However, no local or systemic time × condition interaction was detected for ROS production. Regarding mitochondrial ROS production, results were not different between the conditions. Although the low-load resistance exercise session with partial vascular occlusion elicited systemic increases of ROS production, no significant changes were seen on a local level. We assume that this ROS concentration might not be high enough to induce cellular damage but is rather involved in muscle remodulation. However, this needs to be confirmed by future research.","author":[{"dropping-particle":"","family":"Centner","given":"Christoph","non-dropping-particle":"","parse-names":false,"suffix":""},{"dropping-particle":"","family":"Zdzieblik","given":"Denise","non-dropping-particle":"","parse-names":false,"suffix":""},{"dropping-particle":"","family":"Dressler","given":"Patrick","non-dropping-particle":"","parse-names":false,"suffix":""},{"dropping-particle":"","family":"Fink","given":"Bruno","non-dropping-particle":"","parse-names":false,"suffix":""},{"dropping-particle":"","family":"Gollhofer","given":"Albert","non-dropping-particle":"","parse-names":false,"suffix":""},{"dropping-particle":"","family":"König","given":"Daniel","non-dropping-particle":"","parse-names":false,"suffix":""}],"container-title":"Free Radical Research","id":"ITEM-2","issue":"4","issued":{"date-parts":[["2018","4","3"]]},"page":"446-454","publisher":"Taylor and Francis Ltd","title":"Acute effects of blood flow restriction on exercise-induced free radical production in young and healthy subjects","type":"article-journal","volume":"52"},"uris":["http://www.mendeley.com/documents/?uuid=501116c7-5a2e-33b3-bfb8-b0a4498ab3b0"]},{"id":"ITEM-3","itemData":{"DOI":"10.1113/JP273907","ISSN":"14697793","abstract":"Key points: Muscular contractions performed using a combination of low external loads and partial restriction of limb blood flow appear to induce substantial gains in muscle strength and muscle mass. This exercise regime may initially induce muscular stress and damage; however, the effects of a period of blood flow restricted training on these parameters remain largely unknown. The present study shows that short-term, high-frequency, low-load muscle training performed with partial blood flow restriction does not induce significant muscular damage. However, signs of myocellular stress and inflammation that were observed in the early phase of training and after the training intervention, respectively, may be facilitating the previously reported gains in myogenic satellite cell content and muscle hypertrophy. The present results improve our current knowledge about the physiological effects of low-load muscular contractions performed under blood flow restriction and may provide important information of relevance for future therapeutic treatment of muscular atrophy. Abstract: Previous studies indicate that low-load muscle contractions performed under local blood flow restriction (BFR) may initially induce muscle damage and stress. However, whether these factors are evoked with longitudinal BFR training remains unexplored at the myocellular level. Two distinct study protocols were conducted, covering 3 weeks (3 wk) or one week (1 wk). Subjects performed BFR exercise (100 mmHg, 20% 1RM) to concentric failure (BFRE) (3 wk/1 wk), while controls performed work-matched (LLE) (3 wk) or high-load (HLE; 70% 1RM) (1 wk) free-flow exercise. Muscle biopsies (3 wk) were obtained at baseline (Pre), 8 days into the intervention (Mid8), and 3 and 10 days after training cessation (Post3, Post10) to examine macrophage (M1/M2) content as well as heat shock protein (HSP27/70) and tenascin-C expression. Blood samples (1 wk) were collected before and after (0.1–24 h) the first and last training session to examine markers of muscle damage (creatine kinase), oxidative stress (total antibody capacity, glutathione) and inflammation (monocyte chemotactic protein-1, interleukin-6, tumour necrosis factor α). M1-macrophage content increased 108–165% with BFRE and LLE at Post3 (P &lt; 0.05), while M2-macrophages increased (163%) with BFRE only (P &lt; 0.01). Membrane and intracellular HSP27 expression increased 60–132% at Mid8 with BFRE (P &lt; 0.05–0.01). No or only minor changes were observed in…","author":[{"dropping-particle":"","family":"Nielsen","given":"Jakob L.","non-dropping-particle":"","parse-names":false,"suffix":""},{"dropping-particle":"","family":"Aagaard","given":"Per","non-dropping-particle":"","parse-names":false,"suffix":""},{"dropping-particle":"","family":"Prokhorova","given":"Tatyana A.","non-dropping-particle":"","parse-names":false,"suffix":""},{"dropping-particle":"","family":"Nygaard","given":"Tobias","non-dropping-particle":"","parse-names":false,"suffix":""},{"dropping-particle":"","family":"Bech","given":"Rune D.","non-dropping-particle":"","parse-names":false,"suffix":""},{"dropping-particle":"","family":"Suetta","given":"Charlotte","non-dropping-particle":"","parse-names":false,"suffix":""},{"dropping-particle":"","family":"Frandsen","given":"Ulrik","non-dropping-particle":"","parse-names":false,"suffix":""}],"container-title":"Journal of Physiology","id":"ITEM-3","issue":"14","issued":{"date-parts":[["2017","7","15"]]},"page":"4857-4873","publisher":"Blackwell Publishing Ltd","title":"Blood flow restricted training leads to myocellular macrophage infiltration and upregulation of heat shock proteins, but no apparent muscle damage","type":"article-journal","volume":"595"},"uris":["http://www.mendeley.com/documents/?uuid=95dc4820-0790-35b2-9dba-8fd0640e65c4"]}],"mendeley":{"formattedCitation":"&lt;sup&gt;38–40&lt;/sup&gt;","plainTextFormattedCitation":"38–40","previouslyFormattedCitation":"&lt;sup&gt;38–40&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38–40</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immunity</w:t>
      </w:r>
      <w:r w:rsidRPr="005740D8">
        <w:rPr>
          <w:rFonts w:ascii="Times New Roman" w:hAnsi="Times New Roman" w:cs="Times New Roman"/>
          <w:sz w:val="24"/>
          <w:szCs w:val="24"/>
        </w:rPr>
        <w:fldChar w:fldCharType="begin" w:fldLock="1"/>
      </w:r>
      <w:r w:rsidR="009A2A17" w:rsidRPr="005740D8">
        <w:rPr>
          <w:rFonts w:ascii="Times New Roman" w:hAnsi="Times New Roman" w:cs="Times New Roman"/>
          <w:sz w:val="24"/>
          <w:szCs w:val="24"/>
        </w:rPr>
        <w:instrText>ADDIN CSL_CITATION {"citationItems":[{"id":"ITEM-1","itemData":{"DOI":"10.1042/CS20110032","ISSN":"01435221","PMID":"21554245","abstract":"The cytotoxic functions of NKs (natural killer cells) are critical in enabling the immune system to cope efficiently with malignancy. In the present study, we compared how various exercise regimens without/with hypoxia influence phenotypic characteristics of NK subsets and cytotoxicity of NKs to NPCs (nasopharyngeal carcinoma cells). A total of 60 sedentary males were randomly divided into five groups. Each group (n = 12) underwent one of five regimens: normoxic (21% O2) control (N-C), hypoxic (15% O2) control (H-C), normoxic exercise (50% maximal work rate under 21% O2; N-E), hypoxic relative exercise (50% maximal heart rate reserve under 15% O2; H-RE) or hypoxic absolute exercise (50% maximal work rate under 15%O2; H-AE) for 30 min/day, 5 days/week for 4 weeks. The results showed that hypoxic exercise regimens increased pulmonary ventilation and tissue oxygen utilization. Moreover, the H-RE regimen resulted in enhanced aerobic fitness at a less intensive training workload in the H-AE regimen. Before each regimen, strenuous exercise elevated NK perforin/granzyme B content and promoted cytotoxicity of NKs to NPCs. However, the percentage of NKs expressing homing (CD11a)/terminally differentiated (CD57)/inhibitory [KLRG1 (killer cell lectin-like receptor G1)] molecules that entered the bloodstream from peripheral tissues increased following this exercise. After 4 weeks, both the H-AE and H-RE regimens produced an up-regulated expression of memory (CD45RO)/activating (NKG2D) molecules and was accompanied by a decrease in CD57/KLRG1 levels on NKs at rest and after strenuous exercise. Furthermore, the two regimens increased resting and exercise NK perforin/granzyme B content and NK-induced phosphatidylserine exposure of NPCs. In contrast, no significant change in the phenotypic characteristics of blood NK subsets or NK-induced NPC apoptosis was observed in the N-C, H-C and N-E regimens. Therefore we conclude that 15% O2 exercise training reduces terminally differentiated NK subsets and up-regulates the expression of activating molecules and cytotoxic granule proteins in NKs, thereby enhancing the capacity of anti-NPC cytotoxicity by NKs. These findings could help to determine effective hypoxic exercise regimens for improving individual aerobic capacity and simultaneously promoting the natural cytotoxicity of NKs. © The Authors Journal compilation © 2011 Biochemical Society.","author":[{"dropping-particle":"","family":"Wang","given":"Jong Shyan","non-dropping-particle":"","parse-names":false,"suffix":""},{"dropping-particle":"","family":"Weng","given":"Tzu Pin","non-dropping-particle":"","parse-names":false,"suffix":""}],"container-title":"Clinical Science","id":"ITEM-1","issue":"8","issued":{"date-parts":[["2011","10"]]},"page":"343-353","publisher":"Clin Sci (Lond)","title":"Hypoxic exercise training promotes antitumour cytotoxicity of natural killer cells in young men","type":"article-journal","volume":"121"},"uris":["http://www.mendeley.com/documents/?uuid=d7870d24-bbc1-38dd-8425-a0ce46499d0c"]},{"id":"ITEM-2","itemData":{"DOI":"10.1111/cpf.12231","ISSN":"1475097X","PMID":"25643617","abstract":"The purpose of this study was to compare the peripheral expression of natural killers and CCR5 in a session of low-intensity strength training with vascular occlusion and in high-intensity training. Young males were randomized into session groups of a high-intensity strength training (HI) and a session group of low-intensity strength training with vascular occlusion (LI-BFR). The exercise session consisted in knee extension and bicep curl in 80% 1RM (HI) and 30% 1RM (LI-BFR) with equalized volumes. Blood collection was made before, immediately after and 24 h after each training session. Immunophenotyping was carried out through CD195+ (CCR5) e CD3-CD16+CD56+ (NK) in peripheral blood and analysed by flow cytometry and presented in frequency (%). Peripheral frequency of NK cells showed no significant difference in LI-BFR group in time effect, while a gradual reduction of NK cells was identified in HI group in before-24 h postexercise and after-24 h postexercise comparison. However, significant differences have been found in relative change of NK cells immediately after exercise between sessions. In addition, HI and LI-BFR groups showed a significant reduction in the cells expressed CCR5 during 24 h postsession compared to the postsession, but CCR5 also differed when comparing before-24 h after session in the HI group. No differences were observed amongst the groups. LIO induced CCR5 response similar to the HI session, while the NK cells remained in similar frequency during the studied moments in LI-BFR, but not in HI group, suggesting that local hypoxia created by the blood flow restriction was able to prevent a change in the frequency of peripheral cells and a possible immunosuppression.","author":[{"dropping-particle":"","family":"Dorneles","given":"Gilson Pires","non-dropping-particle":"","parse-names":false,"suffix":""},{"dropping-particle":"","family":"Colato","given":"Alana Schraiber","non-dropping-particle":"","parse-names":false,"suffix":""},{"dropping-particle":"","family":"Galvão","given":"Simone Lunelli","non-dropping-particle":"","parse-names":false,"suffix":""},{"dropping-particle":"","family":"Ramis","given":"Thiago Rozales","non-dropping-particle":"","parse-names":false,"suffix":""},{"dropping-particle":"","family":"Ribeiro","given":"Jerri Luiz","non-dropping-particle":"","parse-names":false,"suffix":""},{"dropping-particle":"","family":"Romão","given":"Pedro Roosevelt","non-dropping-particle":"","parse-names":false,"suffix":""},{"dropping-particle":"","family":"Peres","given":"Alessandra","non-dropping-particle":"","parse-names":false,"suffix":""}],"container-title":"Clinical Physiology and Functional Imaging","id":"ITEM-2","issue":"4","issued":{"date-parts":[["2016","7","1"]]},"page":"311-317","publisher":"Blackwell Publishing Ltd","title":"Acute response of peripheral CCr5 chemoreceptor and NK cells in individuals submitted to a single session of low-intensity strength exercise with blood flow restriction","type":"article-journal","volume":"36"},"uris":["http://www.mendeley.com/documents/?uuid=dfc0fce0-7fc8-3dde-8f60-748feccb47a0"]}],"mendeley":{"formattedCitation":"&lt;sup&gt;41,42&lt;/sup&gt;","plainTextFormattedCitation":"41,42","previouslyFormattedCitation":"&lt;sup&gt;41,42&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41,42</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and fibrinolytic system response</w:t>
      </w:r>
      <w:r w:rsidRPr="005740D8">
        <w:rPr>
          <w:rFonts w:ascii="Times New Roman" w:hAnsi="Times New Roman" w:cs="Times New Roman"/>
          <w:sz w:val="24"/>
          <w:szCs w:val="24"/>
        </w:rPr>
        <w:fldChar w:fldCharType="begin" w:fldLock="1"/>
      </w:r>
      <w:r w:rsidR="009A2A17" w:rsidRPr="005740D8">
        <w:rPr>
          <w:rFonts w:ascii="Times New Roman" w:hAnsi="Times New Roman" w:cs="Times New Roman"/>
          <w:sz w:val="24"/>
          <w:szCs w:val="24"/>
        </w:rPr>
        <w:instrText>ADDIN CSL_CITATION {"citationItems":[{"id":"ITEM-1","itemData":{"DOI":"10.1111/j.1600-0838.2010.01100.x","ISSN":"09057188","PMID":"21917016","abstract":"This study evaluated the effect of 4 weeks of low-load resistance exercise with blood flow restriction (BFRE) on increasing strength in comparison with high-load resistance exercise (HLE), and assessed changes in blood, vascular and neural function. Healthy adults performed leg extension BFRE or HLE 3 days/week at 30% and 80% of strength, respectively. During BFRE, a cuff on the upper leg was inflated to 30% above systolic blood pressure. Strength, pulse-wave velocity (PWV), ankle-brachial index (ABI), prothrombin time (PT) and nerve conduction (NC) were measured before and after training. Markers of coagulation (fibrinogen and D-dimer), fibrinolysis [tissue plasminogen activator (tPA)] and inflammation [high sensitivity C-reactive protein (hsCRP)] were measured in response to the first and last exercise bouts. Strength increased 8% with BFRE and 13% with HLE (P&lt;0.01). No changes in PWV, ABI, PT or NC were observed following training for either group (P&gt;0.05). tPA antigen increased 30-40% immediately following acute bouts of BFRE and HLE (P=0.01). No changes were observed in fibrinogen, D-dimer or hsCRP (P&gt;0.05). These findings indicate that both protocols increase the strength without altering nerve or vascular function, and that a single bout of both protocols increases fibrinolytic activity without altering selected markers of coagulation or inflammation in healthy individuals. © 2010 John Wiley &amp; Sons A/S.","author":[{"dropping-particle":"","family":"Clark","given":"Brian C.","non-dropping-particle":"","parse-names":false,"suffix":""},{"dropping-particle":"","family":"Manini","given":"T. M.","non-dropping-particle":"","parse-names":false,"suffix":""},{"dropping-particle":"","family":"Hoffman","given":"R. L.","non-dropping-particle":"","parse-names":false,"suffix":""},{"dropping-particle":"","family":"Williams","given":"P. S.","non-dropping-particle":"","parse-names":false,"suffix":""},{"dropping-particle":"","family":"Guiler","given":"M. K.","non-dropping-particle":"","parse-names":false,"suffix":""},{"dropping-particle":"","family":"Knutson","given":"M. J.","non-dropping-particle":"","parse-names":false,"suffix":""},{"dropping-particle":"","family":"McGlynn","given":"M. L.","non-dropping-particle":"","parse-names":false,"suffix":""},{"dropping-particle":"","family":"Kushnick","given":"M. R.","non-dropping-particle":"","parse-names":false,"suffix":""}],"container-title":"Scandinavian Journal of Medicine and Science in Sports","id":"ITEM-1","issue":"5","issued":{"date-parts":[["2011","10"]]},"page":"653-662","publisher":"NIH Public Access","title":"Relative safety of 4 weeks of blood flow-restricted resistance exercise in young, healthy adults","type":"article-journal","volume":"21"},"uris":["http://www.mendeley.com/documents/?uuid=600472a1-6446-3dcb-8aa4-dc53c861e27c"]}],"mendeley":{"formattedCitation":"&lt;sup&gt;43&lt;/sup&gt;","plainTextFormattedCitation":"43","previouslyFormattedCitation":"&lt;sup&gt;43&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43</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These mechanisms do not occur in isolation,</w:t>
      </w:r>
      <w:r w:rsidRPr="005740D8">
        <w:rPr>
          <w:rFonts w:ascii="Times New Roman" w:eastAsia="Calibri" w:hAnsi="Times New Roman" w:cs="Times New Roman"/>
          <w:sz w:val="24"/>
          <w:szCs w:val="24"/>
        </w:rPr>
        <w:t xml:space="preserve"> and the</w:t>
      </w:r>
      <w:r w:rsidRPr="005740D8">
        <w:rPr>
          <w:rFonts w:ascii="Times New Roman" w:hAnsi="Times New Roman" w:cs="Times New Roman"/>
          <w:sz w:val="24"/>
          <w:szCs w:val="24"/>
        </w:rPr>
        <w:t xml:space="preserve"> neuromusculoskeletal system may be enhanced</w:t>
      </w:r>
      <w:r w:rsidR="00FD556C" w:rsidRPr="005740D8">
        <w:rPr>
          <w:rFonts w:ascii="Times New Roman" w:hAnsi="Times New Roman" w:cs="Times New Roman"/>
          <w:sz w:val="24"/>
          <w:szCs w:val="24"/>
        </w:rPr>
        <w:fldChar w:fldCharType="begin" w:fldLock="1"/>
      </w:r>
      <w:r w:rsidR="00FD556C" w:rsidRPr="005740D8">
        <w:rPr>
          <w:rFonts w:ascii="Times New Roman" w:hAnsi="Times New Roman" w:cs="Times New Roman"/>
          <w:sz w:val="24"/>
          <w:szCs w:val="24"/>
        </w:rPr>
        <w:instrText>ADDIN CSL_CITATION {"citationItems":[{"id":"ITEM-1","itemData":{"DOI":"10.1113/JP273907","ISSN":"14697793","abstract":"Key points: Muscular contractions performed using a combination of low external loads and partial restriction of limb blood flow appear to induce substantial gains in muscle strength and muscle mass. This exercise regime may initially induce muscular stress and damage; however, the effects of a period of blood flow restricted training on these parameters remain largely unknown. The present study shows that short-term, high-frequency, low-load muscle training performed with partial blood flow restriction does not induce significant muscular damage. However, signs of myocellular stress and inflammation that were observed in the early phase of training and after the training intervention, respectively, may be facilitating the previously reported gains in myogenic satellite cell content and muscle hypertrophy. The present results improve our current knowledge about the physiological effects of low-load muscular contractions performed under blood flow restriction and may provide important information of relevance for future therapeutic treatment of muscular atrophy. Abstract: Previous studies indicate that low-load muscle contractions performed under local blood flow restriction (BFR) may initially induce muscle damage and stress. However, whether these factors are evoked with longitudinal BFR training remains unexplored at the myocellular level. Two distinct study protocols were conducted, covering 3 weeks (3 wk) or one week (1 wk). Subjects performed BFR exercise (100 mmHg, 20% 1RM) to concentric failure (BFRE) (3 wk/1 wk), while controls performed work-matched (LLE) (3 wk) or high-load (HLE; 70% 1RM) (1 wk) free-flow exercise. Muscle biopsies (3 wk) were obtained at baseline (Pre), 8 days into the intervention (Mid8), and 3 and 10 days after training cessation (Post3, Post10) to examine macrophage (M1/M2) content as well as heat shock protein (HSP27/70) and tenascin-C expression. Blood samples (1 wk) were collected before and after (0.1–24 h) the first and last training session to examine markers of muscle damage (creatine kinase), oxidative stress (total antibody capacity, glutathione) and inflammation (monocyte chemotactic protein-1, interleukin-6, tumour necrosis factor α). M1-macrophage content increased 108–165% with BFRE and LLE at Post3 (P &lt; 0.05), while M2-macrophages increased (163%) with BFRE only (P &lt; 0.01). Membrane and intracellular HSP27 expression increased 60–132% at Mid8 with BFRE (P &lt; 0.05–0.01). No or only minor changes were observed in…","author":[{"dropping-particle":"","family":"Nielsen","given":"Jakob L.","non-dropping-particle":"","parse-names":false,"suffix":""},{"dropping-particle":"","family":"Aagaard","given":"Per","non-dropping-particle":"","parse-names":false,"suffix":""},{"dropping-particle":"","family":"Prokhorova","given":"Tatyana A.","non-dropping-particle":"","parse-names":false,"suffix":""},{"dropping-particle":"","family":"Nygaard","given":"Tobias","non-dropping-particle":"","parse-names":false,"suffix":""},{"dropping-particle":"","family":"Bech","given":"Rune D.","non-dropping-particle":"","parse-names":false,"suffix":""},{"dropping-particle":"","family":"Suetta","given":"Charlotte","non-dropping-particle":"","parse-names":false,"suffix":""},{"dropping-particle":"","family":"Frandsen","given":"Ulrik","non-dropping-particle":"","parse-names":false,"suffix":""}],"container-title":"Journal of Physiology","id":"ITEM-1","issue":"14","issued":{"date-parts":[["2017","7","15"]]},"page":"4857-4873","publisher":"Blackwell Publishing Ltd","title":"Blood flow restricted training leads to myocellular macrophage infiltration and upregulation of heat shock proteins, but no apparent muscle damage","type":"article-journal","volume":"595"},"uris":["http://www.mendeley.com/documents/?uuid=95dc4820-0790-35b2-9dba-8fd0640e65c4"]},{"id":"ITEM-2","itemData":{"DOI":"10.1002/jcsm.12397","ISSN":"21906009","PMID":"30816026","abstract":"Significant muscle wasting is generally experienced by ill and bed rest patients and older people. Muscle wasting leads to significant decrements in muscle strength, cardiorespiratory, and functional capacity, which increase mortality rates. As a consequence, different interventions have been tested to minimize muscle wasting. In this regard, blood flow restriction (BFR) has been used as a novel therapeutic approach to mitigate the burden associated with muscle waste conditions. Evidence has shown that BFR per se can counteract muscle wasting during immobilization or bed rest. Moreover, BFR has also been applied while performing low intensity resistance and endurance exercises and produced increases in muscle strength and mass. Endurance training with BFR has also been proved to increase cardiorespiratory fitness. Thus, frail patients can benefit from exercising with BFR due to the lower cardiovascular and join stress compared with traditional high intensity exercises. Therefore, low intensity resistance and endurance training combined with BFR may be considered as a novel and attractive intervention to counteract muscle wasting and to decrease the burden associated with this condition.","author":[{"dropping-particle":"","family":"Conceição","given":"Miguel S.","non-dropping-particle":"","parse-names":false,"suffix":""},{"dropping-particle":"","family":"Ugrinowitsch","given":"Carlos","non-dropping-particle":"","parse-names":false,"suffix":""}],"container-title":"Journal of Cachexia, Sarcopenia and Muscle","id":"ITEM-2","issue":"2","issued":{"date-parts":[["2019","4","1"]]},"page":"257-262","publisher":"Wiley Blackwell","title":"Exercise with blood flow restriction: an effective alternative for the non-pharmaceutical treatment for muscle wasting","type":"article","volume":"10"},"uris":["http://www.mendeley.com/documents/?uuid=850363c0-9b9f-3d8c-aa14-fe438b3dc569"]},{"id":"ITEM-3","itemData":{"DOI":"10.1007/s40279-018-0994-1","ISSN":"11792035","PMID":"30306467","abstract":"Background: The combination of low-load resistance training with blood flow restriction (BFR) has recently been shown to promote muscular adaptations in various populations. To date, however, evidence is sparse on how this training regimen influences muscle mass and strength in older adults. Purpose: The purpose of this systematic review and meta-analysis was to quantitatively identify the effects of low-load BFR (LL-BFR) training on muscle mass and strength in older individuals in comparison with conventional resistance training programmes. Additionally, the effectiveness of walking with and without BFR was assessed. Methods: A PRISMA-compliant systematic review and meta-analysis was conducted. The systematic literature research was performed in the following electronic databases from inception to 1 June 2018: PubMed, Web of Science, Scopus, CINAHL, SPORTDiscus and CENTRAL. Subsequently, a random-effects meta-analysis with inverse variance weighting was conducted. Results: A total of 2658 articles were screened, and 11 studies with a total population of N = 238 were included in the meta-analysis. Our results revealed that during both low-load training and walking, the addition of BFR elicits significantly greater improvements in muscular strength with pooled effect sizes (ES) of 2.16 (95% CI 1.61 to 2.70) and 3.09 (95% CI 2.04 to 4.14), respectively. Muscle mass was also increased when comparing walking with and without BFR [ES 1.82 (95% CI 1.32 to 2.32)]. In comparison with high-load training, LL-BFR promotes similar muscle hypertrophy [ES 0.21 (95% CI − 0.14 to 0.56)] but lower strength gains [ES − 0.42 (95% CI − 0.70 to − 0.14)]. Conclusion: This systematic review and meta-analysis reveals that LL-BFR and walking with BFR is an effective interventional approach to stimulate muscle hypertrophy and strength gains in older populations. As BFR literature is still scarce with regard to potential moderator variables (e.g. sex, cuff pressure or training volume/frequency), further research is needed for strengthening the evidence for an effective application of LL-BFR training in older people.","author":[{"dropping-particle":"","family":"Centner","given":"Christoph","non-dropping-particle":"","parse-names":false,"suffix":""},{"dropping-particle":"","family":"Wiegel","given":"Patrick","non-dropping-particle":"","parse-names":false,"suffix":""},{"dropping-particle":"","family":"Gollhofer","given":"Albert","non-dropping-particle":"","parse-names":false,"suffix":""},{"dropping-particle":"","family":"König","given":"Daniel","non-dropping-particle":"","parse-names":false,"suffix":""}],"container-title":"Sports Medicine","id":"ITEM-3","issue":"1","issued":{"date-parts":[["2019","1","25"]]},"page":"95-108","publisher":"Springer International Publishing","title":"Effects of Blood Flow Restriction Training on Muscular Strength and Hypertrophy in Older Individuals: A Systematic Review and Meta-Analysis","type":"article-journal","volume":"49"},"uris":["http://www.mendeley.com/documents/?uuid=5d979ac9-7142-33ca-844c-6402d781be66"]}],"mendeley":{"formattedCitation":"&lt;sup&gt;40,44,45&lt;/sup&gt;","plainTextFormattedCitation":"40,44,45","previouslyFormattedCitation":"&lt;sup&gt;40,44,45&lt;/sup&gt;"},"properties":{"noteIndex":0},"schema":"https://github.com/citation-style-language/schema/raw/master/csl-citation.json"}</w:instrText>
      </w:r>
      <w:r w:rsidR="00FD556C" w:rsidRPr="005740D8">
        <w:rPr>
          <w:rFonts w:ascii="Times New Roman" w:hAnsi="Times New Roman" w:cs="Times New Roman"/>
          <w:sz w:val="24"/>
          <w:szCs w:val="24"/>
        </w:rPr>
        <w:fldChar w:fldCharType="separate"/>
      </w:r>
      <w:r w:rsidR="00FD556C" w:rsidRPr="005740D8">
        <w:rPr>
          <w:rFonts w:ascii="Times New Roman" w:hAnsi="Times New Roman" w:cs="Times New Roman"/>
          <w:noProof/>
          <w:sz w:val="24"/>
          <w:szCs w:val="24"/>
          <w:vertAlign w:val="superscript"/>
        </w:rPr>
        <w:t>40,44,45</w:t>
      </w:r>
      <w:r w:rsidR="00FD556C"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to protect against chemotherapy toxicity. In addition</w:t>
      </w:r>
      <w:bookmarkEnd w:id="2"/>
      <w:r w:rsidRPr="005740D8">
        <w:rPr>
          <w:rFonts w:ascii="Times New Roman" w:hAnsi="Times New Roman" w:cs="Times New Roman"/>
          <w:sz w:val="24"/>
          <w:szCs w:val="24"/>
        </w:rPr>
        <w:t>,</w:t>
      </w:r>
      <w:r w:rsidRPr="003065EC">
        <w:rPr>
          <w:rFonts w:ascii="Times New Roman" w:hAnsi="Times New Roman" w:cs="Times New Roman"/>
          <w:sz w:val="24"/>
          <w:szCs w:val="24"/>
        </w:rPr>
        <w:t xml:space="preserve"> </w:t>
      </w:r>
      <w:bookmarkStart w:id="3" w:name="_Hlk72345404"/>
      <w:r w:rsidR="00EB5B0F" w:rsidRPr="003065EC">
        <w:rPr>
          <w:rFonts w:ascii="Times New Roman" w:hAnsi="Times New Roman" w:cs="Times New Roman"/>
          <w:sz w:val="24"/>
          <w:szCs w:val="24"/>
        </w:rPr>
        <w:t xml:space="preserve">the reported values of perceived exertion and pain in BFR training are not necessarily high compared to </w:t>
      </w:r>
      <w:r w:rsidR="00080F24">
        <w:rPr>
          <w:rFonts w:ascii="Times New Roman" w:hAnsi="Times New Roman" w:cs="Times New Roman"/>
          <w:sz w:val="24"/>
          <w:szCs w:val="24"/>
        </w:rPr>
        <w:t xml:space="preserve">those in </w:t>
      </w:r>
      <w:r w:rsidR="00EB5B0F" w:rsidRPr="003065EC">
        <w:rPr>
          <w:rFonts w:ascii="Times New Roman" w:hAnsi="Times New Roman" w:cs="Times New Roman"/>
          <w:sz w:val="24"/>
          <w:szCs w:val="24"/>
        </w:rPr>
        <w:t>an equivalent form of higher intensity exercise without BFR</w:t>
      </w:r>
      <w:r w:rsidR="00EB5B0F" w:rsidRPr="003065EC">
        <w:rPr>
          <w:rFonts w:ascii="Times New Roman" w:hAnsi="Times New Roman" w:cs="Times New Roman"/>
          <w:sz w:val="24"/>
          <w:szCs w:val="24"/>
        </w:rPr>
        <w:fldChar w:fldCharType="begin" w:fldLock="1"/>
      </w:r>
      <w:r w:rsidR="009A2A17" w:rsidRPr="003065EC">
        <w:rPr>
          <w:rFonts w:ascii="Times New Roman" w:hAnsi="Times New Roman" w:cs="Times New Roman"/>
          <w:sz w:val="24"/>
          <w:szCs w:val="24"/>
        </w:rPr>
        <w:instrText>ADDIN CSL_CITATION {"citationItems":[{"id":"ITEM-1","itemData":{"DOI":"10.1136/bjsports-2016-097071","ISSN":"1473-0480","PMID":"28259850","abstract":"BACKGROUND AND OBJECTIVE Low-load exercise training with blood flow restriction (BFR) can increase muscle strength and may offer an effective clinical musculoskeletal (MSK) rehabilitation tool. The aim of this review was to systematically analyse the evidence regarding the effectiveness of this novel training modality in clinical MSK rehabilitation. DESIGN This is a systematic review and meta-analysis of peer-reviewed literature examining BFR training in clinical MSK rehabilitation (Research Registry; researchregistry91). DATA SOURCES A literature search was conducted across SPORTDiscus (EBSCO), PubMed and Science Direct databases, including the reference lists of relevant papers. Two independent reviewers extracted study characteristics and MSK and functional outcome measures. Study quality and reporting was assessed using the Tool for the assEssment of Study qualiTy and reporting in EXercise. ELIGIBILITY Search results were limited to exercise training studies investigating BFR training in clinical MSK rehabilitation, published in a scientific peer-reviewed journal in English. RESULTS Twenty studies were eligible, including ACL reconstruction (n=3), knee osteoarthritis (n=3), older adults at risk of sarcopenia (n=13) and patients with sporadic inclusion body myositis (n=1). Analysis of pooled data indicated low-load BFR training had a moderate effect on increasing strength (Hedges' g=0.523, 95% CI 0.263 to 0.784, p&lt;0.001), but was less effective than heavy-load training (Hedges' g=0.674, 95% CI 0.296 to 1.052, p&lt;0.001). CONCLUSION Compared with low-load training, low-load BFR training is more effective, tolerable and therefore a potential clinical rehabilitation tool. There is a need for the development of an individualised approach to training prescription to minimise patient risk and increase effectiveness.","author":[{"dropping-particle":"","family":"Hughes","given":"Luke","non-dropping-particle":"","parse-names":false,"suffix":""},{"dropping-particle":"","family":"Paton","given":"Bruce","non-dropping-particle":"","parse-names":false,"suffix":""},{"dropping-particle":"","family":"Rosenblatt","given":"Ben","non-dropping-particle":"","parse-names":false,"suffix":""},{"dropping-particle":"","family":"Gissane","given":"Conor","non-dropping-particle":"","parse-names":false,"suffix":""},{"dropping-particle":"","family":"Patterson","given":"Stephen David","non-dropping-particle":"","parse-names":false,"suffix":""}],"container-title":"British journal of sports medicine","id":"ITEM-1","issue":"13","issued":{"date-parts":[["2017","7","1"]]},"page":"1003-1011","publisher":"BMJ Publishing Group","title":"Blood flow restriction training in clinical musculoskeletal rehabilitation: a systematic review and meta-analysis.","type":"article-journal","volume":"51"},"uris":["http://www.mendeley.com/documents/?uuid=f1f21895-d27c-316c-8e7e-b7b73d9dc517"]}],"mendeley":{"formattedCitation":"&lt;sup&gt;46&lt;/sup&gt;","plainTextFormattedCitation":"46","previouslyFormattedCitation":"&lt;sup&gt;46&lt;/sup&gt;"},"properties":{"noteIndex":0},"schema":"https://github.com/citation-style-language/schema/raw/master/csl-citation.json"}</w:instrText>
      </w:r>
      <w:r w:rsidR="00EB5B0F"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46</w:t>
      </w:r>
      <w:r w:rsidR="00EB5B0F" w:rsidRPr="003065EC">
        <w:rPr>
          <w:rFonts w:ascii="Times New Roman" w:hAnsi="Times New Roman" w:cs="Times New Roman"/>
          <w:sz w:val="24"/>
          <w:szCs w:val="24"/>
        </w:rPr>
        <w:fldChar w:fldCharType="end"/>
      </w:r>
      <w:r w:rsidR="00EB5B0F" w:rsidRPr="003065EC">
        <w:rPr>
          <w:rFonts w:ascii="Times New Roman" w:hAnsi="Times New Roman" w:cs="Times New Roman"/>
          <w:sz w:val="24"/>
          <w:szCs w:val="24"/>
        </w:rPr>
        <w:t>. This method has no remarkable adverse effects</w:t>
      </w:r>
      <w:r w:rsidR="00EB5B0F" w:rsidRPr="003065EC">
        <w:rPr>
          <w:rFonts w:ascii="Times New Roman" w:hAnsi="Times New Roman" w:cs="Times New Roman"/>
          <w:sz w:val="24"/>
          <w:szCs w:val="24"/>
        </w:rPr>
        <w:fldChar w:fldCharType="begin" w:fldLock="1"/>
      </w:r>
      <w:r w:rsidR="009A2A17" w:rsidRPr="003065EC">
        <w:rPr>
          <w:rFonts w:ascii="Times New Roman" w:hAnsi="Times New Roman" w:cs="Times New Roman"/>
          <w:sz w:val="24"/>
          <w:szCs w:val="24"/>
        </w:rPr>
        <w:instrText>ADDIN CSL_CITATION {"citationItems":[{"id":"ITEM-1","itemData":{"DOI":"10.1097/BTO.0000000000000259","ISSN":"23330600","abstract":"Blood flow restriction (BFR) exercise is seen as a potential alternative to traditional training methods, and evidence suggests this is being used with both healthy and clinical populations worldwide. Although the efficacy of the technique regarding muscular adaptations is well known, the safety of its use has been questioned. The purpose of this review was: (i) provide an overview of the known reported sideeffects while using BFR exercise; (ii) highlight risks associated with the cardiovascular system, and; (iii) suggest recommendations to minimize risk of complications in both healthy and clinical populations. Overall, reported side-effects include perceptual type responses (ie, fainting, numbness, pain, and discomfort), delayed onset muscle soreness, and muscle damage. There may be heightened risk to the cardiovascular system, in particular increased blood pressure responses, thrombolytic events, and damage to the vasculature. However, while these may be of some concern there is no evidence to suggest that BFR exercise elevates the risk of complications any more than traditional exercise modes. Several modifiable extrinsic factors for risk minimization include selecting the appropriate BFR pressure and cuff width, as well as completion of a preexercise safety standard questionnaire to determine any contraindications to BFR or indeed the prescribed exercise. On the basis of the available evidence, we are confident that the side-effects of using BFR are minimal, and further minimized by the use of an appropriate method of application in the hands of a trained practitioner.","author":[{"dropping-particle":"","family":"Brandner","given":"Christopher R.","non-dropping-particle":"","parse-names":false,"suffix":""},{"dropping-particle":"","family":"May","given":"Anthony K.","non-dropping-particle":"","parse-names":false,"suffix":""},{"dropping-particle":"","family":"Clarkson","given":"Matthew J.","non-dropping-particle":"","parse-names":false,"suffix":""},{"dropping-particle":"","family":"Warmington","given":"Stuart A.","non-dropping-particle":"","parse-names":false,"suffix":""}],"container-title":"Techniques in Orthopaedics","id":"ITEM-1","issue":"2","issued":{"date-parts":[["2018"]]},"page":"114-121","publisher":"Lippincott Williams and Wilkins","title":"Reported side-effects and safety considerations for the use of blood flow restriction during exercise in practice and research","type":"paper-conference","volume":"33"},"uris":["http://www.mendeley.com/documents/?uuid=4e093eb3-0ea9-37af-960e-0584a5dfe7cc"]}],"mendeley":{"formattedCitation":"&lt;sup&gt;47&lt;/sup&gt;","plainTextFormattedCitation":"47","previouslyFormattedCitation":"&lt;sup&gt;47&lt;/sup&gt;"},"properties":{"noteIndex":0},"schema":"https://github.com/citation-style-language/schema/raw/master/csl-citation.json"}</w:instrText>
      </w:r>
      <w:r w:rsidR="00EB5B0F"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47</w:t>
      </w:r>
      <w:r w:rsidR="00EB5B0F" w:rsidRPr="003065EC">
        <w:rPr>
          <w:rFonts w:ascii="Times New Roman" w:hAnsi="Times New Roman" w:cs="Times New Roman"/>
          <w:sz w:val="24"/>
          <w:szCs w:val="24"/>
        </w:rPr>
        <w:fldChar w:fldCharType="end"/>
      </w:r>
      <w:r w:rsidR="00EB5B0F" w:rsidRPr="003065EC">
        <w:rPr>
          <w:rFonts w:ascii="Times New Roman" w:hAnsi="Times New Roman" w:cs="Times New Roman"/>
          <w:sz w:val="24"/>
          <w:szCs w:val="24"/>
        </w:rPr>
        <w:t>.</w:t>
      </w:r>
    </w:p>
    <w:bookmarkEnd w:id="3"/>
    <w:p w14:paraId="15EFC3F5" w14:textId="0E95356A"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Therefore, given the current evidence, our hypothesis is that implementing a tailored program called </w:t>
      </w:r>
      <w:r w:rsidRPr="003065EC">
        <w:rPr>
          <w:rFonts w:ascii="Times New Roman" w:hAnsi="Times New Roman" w:cs="Times New Roman"/>
          <w:b/>
          <w:bCs/>
          <w:sz w:val="24"/>
          <w:szCs w:val="24"/>
        </w:rPr>
        <w:t>PRESIONA</w:t>
      </w:r>
      <w:r w:rsidRPr="003065EC">
        <w:rPr>
          <w:rFonts w:ascii="Times New Roman" w:hAnsi="Times New Roman" w:cs="Times New Roman"/>
          <w:sz w:val="24"/>
          <w:szCs w:val="24"/>
        </w:rPr>
        <w:t xml:space="preserve"> that combines TE and BFR to prevent CIPN</w:t>
      </w:r>
      <w:r w:rsidR="00F51E21" w:rsidRPr="003065EC">
        <w:rPr>
          <w:rFonts w:ascii="Times New Roman" w:eastAsia="Calibri" w:hAnsi="Times New Roman" w:cs="Times New Roman"/>
          <w:sz w:val="24"/>
          <w:szCs w:val="24"/>
        </w:rPr>
        <w:t xml:space="preserve">, which </w:t>
      </w:r>
      <w:r w:rsidRPr="003065EC">
        <w:rPr>
          <w:rFonts w:ascii="Times New Roman" w:hAnsi="Times New Roman" w:cs="Times New Roman"/>
          <w:sz w:val="24"/>
          <w:szCs w:val="24"/>
        </w:rPr>
        <w:t xml:space="preserve">involves preconditioning of </w:t>
      </w:r>
      <w:r w:rsidRPr="003065EC">
        <w:rPr>
          <w:rFonts w:ascii="Times New Roman" w:eastAsia="Calibri" w:hAnsi="Times New Roman" w:cs="Times New Roman"/>
          <w:sz w:val="24"/>
          <w:szCs w:val="24"/>
        </w:rPr>
        <w:t xml:space="preserve">the </w:t>
      </w:r>
      <w:r w:rsidRPr="003065EC">
        <w:rPr>
          <w:rFonts w:ascii="Times New Roman" w:hAnsi="Times New Roman" w:cs="Times New Roman"/>
          <w:sz w:val="24"/>
          <w:szCs w:val="24"/>
        </w:rPr>
        <w:t xml:space="preserve">musculoskeletal and nervous </w:t>
      </w:r>
      <w:r w:rsidRPr="003065EC">
        <w:rPr>
          <w:rFonts w:ascii="Times New Roman" w:eastAsia="Calibri" w:hAnsi="Times New Roman" w:cs="Times New Roman"/>
          <w:sz w:val="24"/>
          <w:szCs w:val="24"/>
        </w:rPr>
        <w:t>system</w:t>
      </w:r>
      <w:r w:rsidR="00F51E21" w:rsidRPr="003065EC">
        <w:rPr>
          <w:rFonts w:ascii="Times New Roman" w:eastAsia="Calibri" w:hAnsi="Times New Roman" w:cs="Times New Roman"/>
          <w:sz w:val="24"/>
          <w:szCs w:val="24"/>
        </w:rPr>
        <w:t xml:space="preserve">, </w:t>
      </w:r>
      <w:r w:rsidRPr="003065EC">
        <w:rPr>
          <w:rFonts w:ascii="Times New Roman" w:hAnsi="Times New Roman" w:cs="Times New Roman"/>
          <w:sz w:val="24"/>
          <w:szCs w:val="24"/>
        </w:rPr>
        <w:t>will alleviate the stress of chemotherapy.</w:t>
      </w:r>
    </w:p>
    <w:p w14:paraId="2A3D4FCB" w14:textId="64382F6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 xml:space="preserve">Study </w:t>
      </w:r>
      <w:r w:rsidR="005D4F9D" w:rsidRPr="003065EC">
        <w:rPr>
          <w:rFonts w:ascii="Times New Roman" w:hAnsi="Times New Roman" w:cs="Times New Roman"/>
          <w:i/>
          <w:iCs/>
          <w:sz w:val="24"/>
          <w:szCs w:val="24"/>
        </w:rPr>
        <w:t>objectives</w:t>
      </w:r>
    </w:p>
    <w:p w14:paraId="0D2AE4A8" w14:textId="346F7667"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The overall objective is to analyze the acute and cumulative effects of </w:t>
      </w:r>
      <w:r w:rsidRPr="003065EC">
        <w:rPr>
          <w:rFonts w:ascii="Times New Roman" w:hAnsi="Times New Roman" w:cs="Times New Roman"/>
          <w:b/>
          <w:bCs/>
          <w:sz w:val="24"/>
          <w:szCs w:val="24"/>
        </w:rPr>
        <w:t>PRESIONA</w:t>
      </w:r>
      <w:r w:rsidRPr="003065EC">
        <w:rPr>
          <w:rFonts w:ascii="Times New Roman" w:hAnsi="Times New Roman" w:cs="Times New Roman"/>
          <w:sz w:val="24"/>
          <w:szCs w:val="24"/>
        </w:rPr>
        <w:t xml:space="preserve"> in BC patients undergoing neoadjuvant chemotherapy and determine the impact on the onset and severity of CIPN, quality of life, sensorimotor and physical functional outcomes, and proportion of completed scheduled chemotherapy sessions.</w:t>
      </w:r>
    </w:p>
    <w:p w14:paraId="4192C691" w14:textId="77777777" w:rsidR="003910E1"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t>METHODS</w:t>
      </w:r>
    </w:p>
    <w:p w14:paraId="36D871BB"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Study design</w:t>
      </w:r>
    </w:p>
    <w:p w14:paraId="288FF099" w14:textId="7A38E5D8"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This is a study protocol of</w:t>
      </w:r>
      <w:r w:rsidRPr="003065EC">
        <w:rPr>
          <w:rFonts w:ascii="Times New Roman" w:eastAsia="Calibri" w:hAnsi="Times New Roman" w:cs="Times New Roman"/>
          <w:sz w:val="24"/>
          <w:szCs w:val="24"/>
        </w:rPr>
        <w:t xml:space="preserve"> a</w:t>
      </w:r>
      <w:r w:rsidRPr="003065EC">
        <w:rPr>
          <w:rFonts w:ascii="Times New Roman" w:hAnsi="Times New Roman" w:cs="Times New Roman"/>
          <w:sz w:val="24"/>
          <w:szCs w:val="24"/>
        </w:rPr>
        <w:t xml:space="preserve"> randomized controlled trial that has been developed following the recommendations of the</w:t>
      </w:r>
      <w:r w:rsidR="005D4F9D" w:rsidRPr="003065EC">
        <w:rPr>
          <w:rFonts w:ascii="Times New Roman" w:hAnsi="Times New Roman" w:cs="Times New Roman"/>
          <w:sz w:val="24"/>
          <w:szCs w:val="24"/>
        </w:rPr>
        <w:t xml:space="preserve"> Standard Protocol Items: Recommendation for Interventional Trials</w:t>
      </w:r>
      <w:r w:rsidRPr="003065EC">
        <w:rPr>
          <w:rFonts w:ascii="Times New Roman" w:hAnsi="Times New Roman" w:cs="Times New Roman"/>
          <w:sz w:val="24"/>
          <w:szCs w:val="24"/>
        </w:rPr>
        <w:t xml:space="preserve"> </w:t>
      </w:r>
      <w:r w:rsidR="005D4F9D" w:rsidRPr="003065EC">
        <w:rPr>
          <w:rFonts w:ascii="Times New Roman" w:hAnsi="Times New Roman" w:cs="Times New Roman"/>
          <w:sz w:val="24"/>
          <w:szCs w:val="24"/>
        </w:rPr>
        <w:t>(</w:t>
      </w:r>
      <w:r w:rsidRPr="003065EC">
        <w:rPr>
          <w:rFonts w:ascii="Times New Roman" w:hAnsi="Times New Roman" w:cs="Times New Roman"/>
          <w:sz w:val="24"/>
          <w:szCs w:val="24"/>
        </w:rPr>
        <w:t>SPIRIT</w:t>
      </w:r>
      <w:r w:rsidR="005D4F9D" w:rsidRPr="003065EC">
        <w:rPr>
          <w:rFonts w:ascii="Times New Roman" w:hAnsi="Times New Roman" w:cs="Times New Roman"/>
          <w:sz w:val="24"/>
          <w:szCs w:val="24"/>
        </w:rPr>
        <w:t>)</w:t>
      </w:r>
      <w:r w:rsidRPr="003065EC">
        <w:rPr>
          <w:rFonts w:ascii="Times New Roman" w:hAnsi="Times New Roman" w:cs="Times New Roman"/>
          <w:sz w:val="24"/>
          <w:szCs w:val="24"/>
        </w:rPr>
        <w:fldChar w:fldCharType="begin" w:fldLock="1"/>
      </w:r>
      <w:r w:rsidR="009A2A17" w:rsidRPr="003065EC">
        <w:rPr>
          <w:rFonts w:ascii="Times New Roman" w:hAnsi="Times New Roman" w:cs="Times New Roman"/>
          <w:sz w:val="24"/>
          <w:szCs w:val="24"/>
        </w:rPr>
        <w:instrText>ADDIN CSL_CITATION {"citationItems":[{"id":"ITEM-1","itemData":{"DOI":"10.1136/bmj.e7586","ISSN":"17561833","PMID":"23303884","abstract":"High quality protocols facilitate proper conduct, reporting, and external review of clinical trials. However, the completeness of trial protocols is often inadequate. To help improve the content and quality of protocols, an international group of stakeholders developed the SPIRIT 2013 Statement (Standard Protocol Items: Recommendations for Interventional Trials). The SPIRIT Statement provides guidance in the form of a checklist of recommended items to include in a clinical trial protocol. This SPIRIT 2013 Explanation and Elaboration paper provides important information to promote full understanding of the checklist recommendations. For each checklist item, we provide a rationale and detailed description; a model example from an actual protocol; and relevant references supporting its importance. We strongly recommend that this explanatory paper be used in conjunction with the SPIRIT Statement. A website of resources is also available (www.spirit-statement.org). The SPIRIT 2013 Explanation and Elaboration paper, together with the Statement, should help with the drafting of trial protocols. Complete documentation of key trial elements can facilitate transparency and protocol review for the benefit of all stakeholders.","author":[{"dropping-particle":"","family":"Chan","given":"An Wen","non-dropping-particle":"","parse-names":false,"suffix":""},{"dropping-particle":"","family":"Tetzlaff","given":"Jennifer M.","non-dropping-particle":"","parse-names":false,"suffix":""},{"dropping-particle":"","family":"Gøtzsche","given":"Peter C.","non-dropping-particle":"","parse-names":false,"suffix":""},{"dropping-particle":"","family":"Altman","given":"Douglas G.","non-dropping-particle":"","parse-names":false,"suffix":""},{"dropping-particle":"","family":"Mann","given":"Howard","non-dropping-particle":"","parse-names":false,"suffix":""},{"dropping-particle":"","family":"Berlin","given":"Jesse A.","non-dropping-particle":"","parse-names":false,"suffix":""},{"dropping-particle":"","family":"Dickersin","given":"Kay","non-dropping-particle":"","parse-names":false,"suffix":""},{"dropping-particle":"","family":"Hróbjartsson","given":"Asbjørn","non-dropping-particle":"","parse-names":false,"suffix":""},{"dropping-particle":"","family":"Schulz","given":"Kenneth F.","non-dropping-particle":"","parse-names":false,"suffix":""},{"dropping-particle":"","family":"Parulekar","given":"Wendy R.","non-dropping-particle":"","parse-names":false,"suffix":""},{"dropping-particle":"","family":"Krleza-Jeric","given":"Karmela","non-dropping-particle":"","parse-names":false,"suffix":""},{"dropping-particle":"","family":"Laupacis","given":"Andreas","non-dropping-particle":"","parse-names":false,"suffix":""},{"dropping-particle":"","family":"Moher","given":"David","non-dropping-particle":"","parse-names":false,"suffix":""}],"container-title":"BMJ (Clinical research ed.)","id":"ITEM-1","issued":{"date-parts":[["2013","1","9"]]},"publisher":"British Medical Journal Publishing Group","title":"SPIRIT 2013 explanation and elaboration: guidance for protocols of clinical trials.","type":"article-journal","volume":"346"},"uris":["http://www.mendeley.com/documents/?uuid=6deb007c-9076-3c4d-85ab-d90c38708673"]}],"mendeley":{"formattedCitation":"&lt;sup&gt;48&lt;/sup&gt;","plainTextFormattedCitation":"48","previouslyFormattedCitation":"&lt;sup&gt;48&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48</w:t>
      </w:r>
      <w:r w:rsidRPr="003065EC">
        <w:rPr>
          <w:rFonts w:ascii="Times New Roman" w:hAnsi="Times New Roman" w:cs="Times New Roman"/>
          <w:sz w:val="24"/>
          <w:szCs w:val="24"/>
        </w:rPr>
        <w:fldChar w:fldCharType="end"/>
      </w:r>
      <w:r w:rsidR="00080F24">
        <w:rPr>
          <w:rFonts w:ascii="Times New Roman" w:hAnsi="Times New Roman" w:cs="Times New Roman"/>
          <w:sz w:val="24"/>
          <w:szCs w:val="24"/>
        </w:rPr>
        <w:t>,</w:t>
      </w:r>
      <w:r w:rsidRPr="003065EC">
        <w:rPr>
          <w:rFonts w:ascii="Times New Roman" w:hAnsi="Times New Roman" w:cs="Times New Roman"/>
          <w:sz w:val="24"/>
          <w:szCs w:val="24"/>
        </w:rPr>
        <w:t xml:space="preserve"> the </w:t>
      </w:r>
      <w:r w:rsidR="005D4F9D" w:rsidRPr="003065EC">
        <w:rPr>
          <w:rFonts w:ascii="Times New Roman" w:hAnsi="Times New Roman" w:cs="Times New Roman"/>
          <w:sz w:val="24"/>
          <w:szCs w:val="24"/>
        </w:rPr>
        <w:t>Consolidated Standards of Reporting Trials (</w:t>
      </w:r>
      <w:r w:rsidRPr="003065EC">
        <w:rPr>
          <w:rFonts w:ascii="Times New Roman" w:hAnsi="Times New Roman" w:cs="Times New Roman"/>
          <w:sz w:val="24"/>
          <w:szCs w:val="24"/>
        </w:rPr>
        <w:t>CONSORT</w:t>
      </w:r>
      <w:r w:rsidR="005D4F9D" w:rsidRPr="003065EC">
        <w:rPr>
          <w:rFonts w:ascii="Times New Roman" w:hAnsi="Times New Roman" w:cs="Times New Roman"/>
          <w:sz w:val="24"/>
          <w:szCs w:val="24"/>
        </w:rPr>
        <w:t>)</w:t>
      </w:r>
      <w:r w:rsidRPr="003065EC">
        <w:rPr>
          <w:rFonts w:ascii="Times New Roman" w:hAnsi="Times New Roman" w:cs="Times New Roman"/>
          <w:sz w:val="24"/>
          <w:szCs w:val="24"/>
        </w:rPr>
        <w:t xml:space="preserve"> Statement</w:t>
      </w:r>
      <w:r w:rsidRPr="003065EC">
        <w:rPr>
          <w:rFonts w:ascii="Times New Roman" w:hAnsi="Times New Roman" w:cs="Times New Roman"/>
          <w:sz w:val="24"/>
          <w:szCs w:val="24"/>
        </w:rPr>
        <w:fldChar w:fldCharType="begin" w:fldLock="1"/>
      </w:r>
      <w:r w:rsidR="009A2A17" w:rsidRPr="003065EC">
        <w:rPr>
          <w:rFonts w:ascii="Times New Roman" w:hAnsi="Times New Roman" w:cs="Times New Roman"/>
          <w:sz w:val="24"/>
          <w:szCs w:val="24"/>
        </w:rPr>
        <w:instrText>ADDIN CSL_CITATION {"citationItems":[{"id":"ITEM-1","itemData":{"DOI":"10.7547/87507315-91-8-437","ISSN":"87507315","PMID":"11574648","abstract":"To comprehend the results of a randomized, controlled trial (RCT), readers must understand its design, conduct, analysis, and interpretation. That goal can be achieved only through complete transparency from authors. Despite several decades of educational efforts, the reporting of RCTs needs improvement. Investigators and editors developed the original CONSORT (Consolidated Standards of Reporting Trials) statement to help authors improve reporting by using a checklist and flow diagram. The revised CONSORT statement presented in this paper incorporates new evidence and addresses some criticisms of the original statement. The checklist items pertain to the content of the Title, Abstract, Introduction, Methods, Results, and Discussion. The revised checklist includes 22 items selected because empirical evidence indicates that not reporting the information is associated with biased estimates of treatment effect or because the information is essential to judge the reliability or relevance of the findings. We intended the flow diagram to depict the passage of participants through an RCT. The revised flow diagram depicts information from four stages of trial (enrollment, intervention allocation, follow-up, and analysis). The diagram explicitly includes the number of participants, for each intervention group, that are included in the primary data analysis. Inclusion of these numbers allows the reader to judge whether the authors have performed an intention-to-treat analysis. In sum, the CONSORT statement is intended to improve the reporting of an RCT, enabling readers to understand a trial's conduct and to assess the validity of its results.","author":[{"dropping-particle":"","family":"Moher","given":"D.","non-dropping-particle":"","parse-names":false,"suffix":""},{"dropping-particle":"","family":"Schulz","given":"K. F.","non-dropping-particle":"","parse-names":false,"suffix":""},{"dropping-particle":"","family":"Altman","given":"D. G.","non-dropping-particle":"","parse-names":false,"suffix":""}],"container-title":"Journal of the American Podiatric Medical Association","id":"ITEM-1","issue":"8","issued":{"date-parts":[["2001"]]},"page":"437-442","title":"The CONSORT statement: revised recommendations for improving the quality of reports of parallel-group randomized trials.","type":"article-journal","volume":"91"},"uris":["http://www.mendeley.com/documents/?uuid=ed906c57-e47b-4f7a-ae26-fad16a572899"]}],"mendeley":{"formattedCitation":"&lt;sup&gt;49&lt;/sup&gt;","plainTextFormattedCitation":"49","previouslyFormattedCitation":"&lt;sup&gt;49&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49</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and</w:t>
      </w:r>
      <w:r w:rsidRPr="003065EC">
        <w:rPr>
          <w:rFonts w:ascii="Times New Roman" w:eastAsia="Calibri" w:hAnsi="Times New Roman" w:cs="Times New Roman"/>
          <w:sz w:val="24"/>
          <w:szCs w:val="24"/>
        </w:rPr>
        <w:t xml:space="preserve"> the</w:t>
      </w:r>
      <w:r w:rsidRPr="003065EC">
        <w:rPr>
          <w:rFonts w:ascii="Times New Roman" w:hAnsi="Times New Roman" w:cs="Times New Roman"/>
          <w:sz w:val="24"/>
          <w:szCs w:val="24"/>
        </w:rPr>
        <w:t xml:space="preserve"> </w:t>
      </w:r>
      <w:r w:rsidR="005D4F9D" w:rsidRPr="003065EC">
        <w:rPr>
          <w:rFonts w:ascii="Times New Roman" w:hAnsi="Times New Roman" w:cs="Times New Roman"/>
          <w:sz w:val="24"/>
          <w:szCs w:val="24"/>
        </w:rPr>
        <w:t>Template for Intervention Description and Replication (</w:t>
      </w:r>
      <w:proofErr w:type="spellStart"/>
      <w:r w:rsidRPr="003065EC">
        <w:rPr>
          <w:rFonts w:ascii="Times New Roman" w:hAnsi="Times New Roman" w:cs="Times New Roman"/>
          <w:sz w:val="24"/>
          <w:szCs w:val="24"/>
        </w:rPr>
        <w:t>TIDieR</w:t>
      </w:r>
      <w:proofErr w:type="spellEnd"/>
      <w:r w:rsidR="005D4F9D" w:rsidRPr="003065EC">
        <w:rPr>
          <w:rFonts w:ascii="Times New Roman" w:hAnsi="Times New Roman" w:cs="Times New Roman"/>
          <w:sz w:val="24"/>
          <w:szCs w:val="24"/>
        </w:rPr>
        <w:t>)</w:t>
      </w:r>
      <w:r w:rsidRPr="003065EC">
        <w:rPr>
          <w:rFonts w:ascii="Times New Roman" w:hAnsi="Times New Roman" w:cs="Times New Roman"/>
          <w:sz w:val="24"/>
          <w:szCs w:val="24"/>
        </w:rPr>
        <w:t xml:space="preserve"> checklist</w:t>
      </w:r>
      <w:r w:rsidRPr="003065EC">
        <w:rPr>
          <w:rFonts w:ascii="Times New Roman" w:hAnsi="Times New Roman" w:cs="Times New Roman"/>
          <w:sz w:val="24"/>
          <w:szCs w:val="24"/>
        </w:rPr>
        <w:fldChar w:fldCharType="begin" w:fldLock="1"/>
      </w:r>
      <w:r w:rsidR="009A2A17" w:rsidRPr="003065EC">
        <w:rPr>
          <w:rFonts w:ascii="Times New Roman" w:hAnsi="Times New Roman" w:cs="Times New Roman"/>
          <w:sz w:val="24"/>
          <w:szCs w:val="24"/>
        </w:rPr>
        <w:instrText>ADDIN CSL_CITATION {"citationItems":[{"id":"ITEM-1","itemData":{"DOI":"10.1136/bmj.g1687","ISSN":"17561833","PMID":"24609605","abstract":"Without a complete published description of interventions, clinicians and patients cannot reliably implement interventions that are shown to be useful, and other researchers cannot replicate or build on research findings. The quality of description of interventions in publications, however, is remarkably poor. To improve the completeness of reporting, and ultimately the replicability, of interventions, an international group of experts and stakeholders developed the Template for Intervention Description and Replication (TIDieR) checklist and guide. The process involved a literature review for relevant checklists and research, a Delphi survey of an international panel of experts to guide item selection, and a face to face panel meeting. The resultant 12 item TIDieR checklist (brief name, why, what (materials), what (procedure), who provided, how, where, when and how much, tailoring, modifications, how well (planned), how well (actual)) is an extension of the CONSORT 2010 statement (item 5) and the SPIRIT 2013 statement (item 11). While the emphasis of the checklist is on trials, the guidance is intended to apply across all evaluative study designs. This paper presents the TIDieR checklist and guide, with an explanation and elaboration for each item, and examples of good reporting. The TIDieR checklist and guide should improve the reporting of interventions and make it easier for authors to structure accounts of their interventions, reviewers and editors to assess the descriptions, and readers to use the information. © BMJ Publishing Group Ltd 2014.","author":[{"dropping-particle":"","family":"Hoffmann","given":"Tammy C.","non-dropping-particle":"","parse-names":false,"suffix":""},{"dropping-particle":"","family":"Glasziou","given":"Paul P.","non-dropping-particle":"","parse-names":false,"suffix":""},{"dropping-particle":"","family":"Boutron","given":"Isabelle","non-dropping-particle":"","parse-names":false,"suffix":""},{"dropping-particle":"","family":"Milne","given":"Ruairidh","non-dropping-particle":"","parse-names":false,"suffix":""},{"dropping-particle":"","family":"Perera","given":"Rafael","non-dropping-particle":"","parse-names":false,"suffix":""},{"dropping-particle":"","family":"Moher","given":"David","non-dropping-particle":"","parse-names":false,"suffix":""},{"dropping-particle":"","family":"Altman","given":"Douglas G.","non-dropping-particle":"","parse-names":false,"suffix":""},{"dropping-particle":"","family":"Barbour","given":"Virginia","non-dropping-particle":"","parse-names":false,"suffix":""},{"dropping-particle":"","family":"Macdonald","given":"Helen","non-dropping-particle":"","parse-names":false,"suffix":""},{"dropping-particle":"","family":"Johnston","given":"Marie","non-dropping-particle":"","parse-names":false,"suffix":""},{"dropping-particle":"","family":"Kadoorie","given":"Sarah E.Lamb","non-dropping-particle":"","parse-names":false,"suffix":""},{"dropping-particle":"","family":"Dixon-Woods","given":"Mary","non-dropping-particle":"","parse-names":false,"suffix":""},{"dropping-particle":"","family":"McCulloch","given":"Peter","non-dropping-particle":"","parse-names":false,"suffix":""},{"dropping-particle":"","family":"Wyatt","given":"Jeremy C.","non-dropping-particle":"","parse-names":false,"suffix":""},{"dropping-particle":"","family":"Phelan","given":"An Wen Chan","non-dropping-particle":"","parse-names":false,"suffix":""},{"dropping-particle":"","family":"Michie","given":"Susan","non-dropping-particle":"","parse-names":false,"suffix":""}],"container-title":"BMJ (Online)","id":"ITEM-1","issued":{"date-parts":[["2014","3","7"]]},"publisher":"BMJ Publishing Group","title":"Better reporting of interventions: Template for intervention description and replication (TIDieR) checklist and guide","type":"article-journal","volume":"348"},"uris":["http://www.mendeley.com/documents/?uuid=af4f9e13-bb28-390f-8653-1f6c5018553d"]}],"mendeley":{"formattedCitation":"&lt;sup&gt;50&lt;/sup&gt;","plainTextFormattedCitation":"50","previouslyFormattedCitation":"&lt;sup&gt;50&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50</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The </w:t>
      </w:r>
      <w:r w:rsidRPr="003065EC">
        <w:rPr>
          <w:rFonts w:ascii="Times New Roman" w:hAnsi="Times New Roman" w:cs="Times New Roman"/>
          <w:b/>
          <w:bCs/>
          <w:sz w:val="24"/>
          <w:szCs w:val="24"/>
        </w:rPr>
        <w:t>PRESIONA</w:t>
      </w:r>
      <w:r w:rsidRPr="003065EC">
        <w:rPr>
          <w:rFonts w:ascii="Times New Roman" w:hAnsi="Times New Roman" w:cs="Times New Roman"/>
          <w:sz w:val="24"/>
          <w:szCs w:val="24"/>
        </w:rPr>
        <w:t xml:space="preserve"> trial was registered </w:t>
      </w:r>
      <w:r w:rsidR="005D4F9D" w:rsidRPr="003065EC">
        <w:rPr>
          <w:rFonts w:ascii="Times New Roman" w:hAnsi="Times New Roman" w:cs="Times New Roman"/>
          <w:sz w:val="24"/>
          <w:szCs w:val="24"/>
        </w:rPr>
        <w:t xml:space="preserve">with </w:t>
      </w:r>
      <w:r w:rsidRPr="003065EC">
        <w:rPr>
          <w:rFonts w:ascii="Times New Roman" w:hAnsi="Times New Roman" w:cs="Times New Roman"/>
          <w:sz w:val="24"/>
          <w:szCs w:val="24"/>
        </w:rPr>
        <w:t xml:space="preserve">ClinicalTrials.gov </w:t>
      </w:r>
      <w:r w:rsidR="005D4F9D" w:rsidRPr="003065EC">
        <w:rPr>
          <w:rFonts w:ascii="Times New Roman" w:hAnsi="Times New Roman" w:cs="Times New Roman"/>
          <w:sz w:val="24"/>
          <w:szCs w:val="24"/>
        </w:rPr>
        <w:t>(</w:t>
      </w:r>
      <w:r w:rsidRPr="003065EC">
        <w:rPr>
          <w:rFonts w:ascii="Times New Roman" w:hAnsi="Times New Roman" w:cs="Times New Roman"/>
          <w:sz w:val="24"/>
          <w:szCs w:val="24"/>
        </w:rPr>
        <w:t>code: NCT04652609</w:t>
      </w:r>
      <w:r w:rsidR="005D4F9D" w:rsidRPr="003065EC">
        <w:rPr>
          <w:rFonts w:ascii="Times New Roman" w:hAnsi="Times New Roman" w:cs="Times New Roman"/>
          <w:sz w:val="24"/>
          <w:szCs w:val="24"/>
        </w:rPr>
        <w:t>)</w:t>
      </w:r>
      <w:r w:rsidRPr="003065EC">
        <w:rPr>
          <w:rFonts w:ascii="Times New Roman" w:hAnsi="Times New Roman" w:cs="Times New Roman"/>
          <w:sz w:val="24"/>
          <w:szCs w:val="24"/>
        </w:rPr>
        <w:fldChar w:fldCharType="begin" w:fldLock="1"/>
      </w:r>
      <w:r w:rsidR="009A2A17" w:rsidRPr="003065EC">
        <w:rPr>
          <w:rFonts w:ascii="Times New Roman" w:hAnsi="Times New Roman" w:cs="Times New Roman"/>
          <w:sz w:val="24"/>
          <w:szCs w:val="24"/>
        </w:rPr>
        <w:instrText>ADDIN CSL_CITATION {"citationItems":[{"id":"ITEM-1","itemData":{"URL":"https://www.clinicaltrials.gov/ct2/show/NCT04652609?cond=PRESIONA&amp;draw=2&amp;rank=1","accessed":{"date-parts":[["2020","12","1"]]},"container-title":"ClinicalTrials.gov [Internet]. Bethesda (MD): National Library of Medicine (US)","id":"ITEM-1","issued":{"date-parts":[["2020"]]},"page":"[about 5 screen]","title":"Preventing Chemotherapy-induced Peripheral Neuropathy Using PRESIONA Exercise Program","type":"webpage"},"uris":["http://www.mendeley.com/documents/?uuid=08a27ed1-cc2d-4ac5-ab30-f70e3dd87b30"]}],"mendeley":{"formattedCitation":"&lt;sup&gt;51&lt;/sup&gt;","plainTextFormattedCitation":"51","previouslyFormattedCitation":"&lt;sup&gt;51&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51</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350DD302" w14:textId="0A7EE5C9"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lastRenderedPageBreak/>
        <w:t xml:space="preserve">An efficacy study will be </w:t>
      </w:r>
      <w:r w:rsidR="005D4F9D" w:rsidRPr="003065EC">
        <w:rPr>
          <w:rFonts w:ascii="Times New Roman" w:hAnsi="Times New Roman" w:cs="Times New Roman"/>
          <w:sz w:val="24"/>
          <w:szCs w:val="24"/>
        </w:rPr>
        <w:t>performed</w:t>
      </w:r>
      <w:r w:rsidRPr="003065EC">
        <w:rPr>
          <w:rFonts w:ascii="Times New Roman" w:hAnsi="Times New Roman" w:cs="Times New Roman"/>
          <w:sz w:val="24"/>
          <w:szCs w:val="24"/>
        </w:rPr>
        <w:t xml:space="preserve"> </w:t>
      </w:r>
      <w:r w:rsidR="005D4F9D" w:rsidRPr="003065EC">
        <w:rPr>
          <w:rFonts w:ascii="Times New Roman" w:hAnsi="Times New Roman" w:cs="Times New Roman"/>
          <w:sz w:val="24"/>
          <w:szCs w:val="24"/>
        </w:rPr>
        <w:t xml:space="preserve">based on </w:t>
      </w:r>
      <w:r w:rsidRPr="003065EC">
        <w:rPr>
          <w:rFonts w:ascii="Times New Roman" w:hAnsi="Times New Roman" w:cs="Times New Roman"/>
          <w:sz w:val="24"/>
          <w:szCs w:val="24"/>
        </w:rPr>
        <w:t xml:space="preserve">a </w:t>
      </w:r>
      <w:r w:rsidRPr="003065EC">
        <w:rPr>
          <w:rFonts w:ascii="Times New Roman" w:eastAsia="Calibri" w:hAnsi="Times New Roman" w:cs="Times New Roman"/>
          <w:sz w:val="24"/>
          <w:szCs w:val="24"/>
        </w:rPr>
        <w:t>randomized</w:t>
      </w:r>
      <w:r w:rsidRPr="003065EC">
        <w:rPr>
          <w:rFonts w:ascii="Times New Roman" w:hAnsi="Times New Roman" w:cs="Times New Roman"/>
          <w:sz w:val="24"/>
          <w:szCs w:val="24"/>
        </w:rPr>
        <w:t xml:space="preserve"> controlled trial </w:t>
      </w:r>
      <w:r w:rsidR="005D4F9D" w:rsidRPr="003065EC">
        <w:rPr>
          <w:rFonts w:ascii="Times New Roman" w:hAnsi="Times New Roman" w:cs="Times New Roman"/>
          <w:sz w:val="24"/>
          <w:szCs w:val="24"/>
        </w:rPr>
        <w:t xml:space="preserve">design </w:t>
      </w:r>
      <w:r w:rsidRPr="003065EC">
        <w:rPr>
          <w:rFonts w:ascii="Times New Roman" w:hAnsi="Times New Roman" w:cs="Times New Roman"/>
          <w:sz w:val="24"/>
          <w:szCs w:val="24"/>
        </w:rPr>
        <w:t xml:space="preserve">of two parallel groups, </w:t>
      </w:r>
      <w:r w:rsidR="005D4F9D" w:rsidRPr="003065EC">
        <w:rPr>
          <w:rFonts w:ascii="Times New Roman" w:hAnsi="Times New Roman" w:cs="Times New Roman"/>
          <w:sz w:val="24"/>
          <w:szCs w:val="24"/>
        </w:rPr>
        <w:t xml:space="preserve">including </w:t>
      </w:r>
      <w:r w:rsidRPr="003065EC">
        <w:rPr>
          <w:rFonts w:ascii="Times New Roman" w:eastAsia="Calibri" w:hAnsi="Times New Roman" w:cs="Times New Roman"/>
          <w:sz w:val="24"/>
          <w:szCs w:val="24"/>
        </w:rPr>
        <w:t xml:space="preserve">an </w:t>
      </w:r>
      <w:r w:rsidRPr="003065EC">
        <w:rPr>
          <w:rFonts w:ascii="Times New Roman" w:hAnsi="Times New Roman" w:cs="Times New Roman"/>
          <w:sz w:val="24"/>
          <w:szCs w:val="24"/>
        </w:rPr>
        <w:t>experimental group and</w:t>
      </w:r>
      <w:r w:rsidRPr="003065EC">
        <w:rPr>
          <w:rFonts w:ascii="Times New Roman" w:eastAsia="Calibri" w:hAnsi="Times New Roman" w:cs="Times New Roman"/>
          <w:sz w:val="24"/>
          <w:szCs w:val="24"/>
        </w:rPr>
        <w:t xml:space="preserve"> a</w:t>
      </w:r>
      <w:r w:rsidRPr="003065EC">
        <w:rPr>
          <w:rFonts w:ascii="Times New Roman" w:hAnsi="Times New Roman" w:cs="Times New Roman"/>
          <w:sz w:val="24"/>
          <w:szCs w:val="24"/>
        </w:rPr>
        <w:t xml:space="preserve"> control group, to examine both the acute and cumulative effects of the </w:t>
      </w:r>
      <w:r w:rsidRPr="003065EC">
        <w:rPr>
          <w:rFonts w:ascii="Times New Roman" w:hAnsi="Times New Roman" w:cs="Times New Roman"/>
          <w:b/>
          <w:bCs/>
          <w:sz w:val="24"/>
          <w:szCs w:val="24"/>
        </w:rPr>
        <w:t>PRESIONA</w:t>
      </w:r>
      <w:r w:rsidRPr="003065EC">
        <w:rPr>
          <w:rFonts w:ascii="Times New Roman" w:hAnsi="Times New Roman" w:cs="Times New Roman"/>
          <w:sz w:val="24"/>
          <w:szCs w:val="24"/>
        </w:rPr>
        <w:t xml:space="preserve"> program. The entire protocol of the present study will be </w:t>
      </w:r>
      <w:r w:rsidR="005D4F9D" w:rsidRPr="003065EC">
        <w:rPr>
          <w:rFonts w:ascii="Times New Roman" w:hAnsi="Times New Roman" w:cs="Times New Roman"/>
          <w:sz w:val="24"/>
          <w:szCs w:val="24"/>
        </w:rPr>
        <w:t>performed</w:t>
      </w:r>
      <w:r w:rsidRPr="003065EC">
        <w:rPr>
          <w:rFonts w:ascii="Times New Roman" w:hAnsi="Times New Roman" w:cs="Times New Roman"/>
          <w:sz w:val="24"/>
          <w:szCs w:val="24"/>
        </w:rPr>
        <w:t xml:space="preserve"> at the ‘</w:t>
      </w:r>
      <w:proofErr w:type="spellStart"/>
      <w:r w:rsidRPr="003065EC">
        <w:rPr>
          <w:rFonts w:ascii="Times New Roman" w:hAnsi="Times New Roman" w:cs="Times New Roman"/>
          <w:sz w:val="24"/>
          <w:szCs w:val="24"/>
        </w:rPr>
        <w:t>Cuidate</w:t>
      </w:r>
      <w:proofErr w:type="spellEnd"/>
      <w:r w:rsidRPr="003065EC">
        <w:rPr>
          <w:rFonts w:ascii="Times New Roman" w:hAnsi="Times New Roman" w:cs="Times New Roman"/>
          <w:sz w:val="24"/>
          <w:szCs w:val="24"/>
        </w:rPr>
        <w:t xml:space="preserve"> Support Unit for Oncology Patients (CUIDATE)’, a research center </w:t>
      </w:r>
      <w:r w:rsidRPr="003065EC">
        <w:rPr>
          <w:rFonts w:ascii="Times New Roman" w:eastAsia="Calibri" w:hAnsi="Times New Roman" w:cs="Times New Roman"/>
          <w:sz w:val="24"/>
          <w:szCs w:val="24"/>
        </w:rPr>
        <w:t>specializing</w:t>
      </w:r>
      <w:r w:rsidRPr="003065EC">
        <w:rPr>
          <w:rFonts w:ascii="Times New Roman" w:hAnsi="Times New Roman" w:cs="Times New Roman"/>
          <w:sz w:val="24"/>
          <w:szCs w:val="24"/>
        </w:rPr>
        <w:t xml:space="preserve"> in oncology rehabilitation</w:t>
      </w:r>
      <w:r w:rsidRPr="003065EC">
        <w:rPr>
          <w:rFonts w:ascii="Times New Roman" w:eastAsia="Calibri" w:hAnsi="Times New Roman" w:cs="Times New Roman"/>
          <w:sz w:val="24"/>
          <w:szCs w:val="24"/>
        </w:rPr>
        <w:t xml:space="preserve"> that</w:t>
      </w:r>
      <w:r w:rsidRPr="003065EC">
        <w:rPr>
          <w:rFonts w:ascii="Times New Roman" w:hAnsi="Times New Roman" w:cs="Times New Roman"/>
          <w:sz w:val="24"/>
          <w:szCs w:val="24"/>
        </w:rPr>
        <w:t xml:space="preserve"> is part of the ‘Sport and Health University Research Institute’ (</w:t>
      </w:r>
      <w:proofErr w:type="spellStart"/>
      <w:r w:rsidRPr="003065EC">
        <w:rPr>
          <w:rFonts w:ascii="Times New Roman" w:hAnsi="Times New Roman" w:cs="Times New Roman"/>
          <w:sz w:val="24"/>
          <w:szCs w:val="24"/>
        </w:rPr>
        <w:t>iMUDS</w:t>
      </w:r>
      <w:proofErr w:type="spellEnd"/>
      <w:r w:rsidRPr="003065EC">
        <w:rPr>
          <w:rFonts w:ascii="Times New Roman" w:hAnsi="Times New Roman" w:cs="Times New Roman"/>
          <w:sz w:val="24"/>
          <w:szCs w:val="24"/>
        </w:rPr>
        <w:t>)</w:t>
      </w:r>
      <w:r w:rsidR="005D4F9D" w:rsidRPr="003065EC">
        <w:rPr>
          <w:rFonts w:ascii="Times New Roman" w:hAnsi="Times New Roman" w:cs="Times New Roman"/>
          <w:sz w:val="24"/>
          <w:szCs w:val="24"/>
        </w:rPr>
        <w:t xml:space="preserve"> of</w:t>
      </w:r>
      <w:r w:rsidRPr="003065EC">
        <w:rPr>
          <w:rFonts w:ascii="Times New Roman" w:hAnsi="Times New Roman" w:cs="Times New Roman"/>
          <w:sz w:val="24"/>
          <w:szCs w:val="24"/>
        </w:rPr>
        <w:t xml:space="preserve"> the University of Granada, Spain.</w:t>
      </w:r>
    </w:p>
    <w:p w14:paraId="6E64BAC2" w14:textId="04742B57"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Prior to the efficacy study</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a feasibility study will be conducted </w:t>
      </w:r>
      <w:r w:rsidR="005D4F9D" w:rsidRPr="003065EC">
        <w:rPr>
          <w:rFonts w:ascii="Times New Roman" w:hAnsi="Times New Roman" w:cs="Times New Roman"/>
          <w:sz w:val="24"/>
          <w:szCs w:val="24"/>
        </w:rPr>
        <w:t xml:space="preserve">due to the novelty of the study </w:t>
      </w:r>
      <w:r w:rsidRPr="003065EC">
        <w:rPr>
          <w:rFonts w:ascii="Times New Roman" w:hAnsi="Times New Roman" w:cs="Times New Roman"/>
          <w:sz w:val="24"/>
          <w:szCs w:val="24"/>
        </w:rPr>
        <w:t xml:space="preserve">using a prospective, longitudinal, quasi-experimental, </w:t>
      </w:r>
      <w:proofErr w:type="spellStart"/>
      <w:r w:rsidRPr="003065EC">
        <w:rPr>
          <w:rFonts w:ascii="Times New Roman" w:hAnsi="Times New Roman" w:cs="Times New Roman"/>
          <w:sz w:val="24"/>
          <w:szCs w:val="24"/>
        </w:rPr>
        <w:t>prepost</w:t>
      </w:r>
      <w:proofErr w:type="spellEnd"/>
      <w:r w:rsidRPr="003065EC">
        <w:rPr>
          <w:rFonts w:ascii="Times New Roman" w:hAnsi="Times New Roman" w:cs="Times New Roman"/>
          <w:sz w:val="24"/>
          <w:szCs w:val="24"/>
        </w:rPr>
        <w:t>, one-arm design to investigate the recruitment, retention, satisfaction, acceptability, and safety of the program.</w:t>
      </w:r>
    </w:p>
    <w:p w14:paraId="295D85CF" w14:textId="3E6AB91E"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The study population will be patients diagnosed with early BC identified by </w:t>
      </w:r>
      <w:r w:rsidRPr="003065EC">
        <w:rPr>
          <w:rFonts w:ascii="Times New Roman" w:eastAsia="Calibri" w:hAnsi="Times New Roman" w:cs="Times New Roman"/>
          <w:sz w:val="24"/>
          <w:szCs w:val="24"/>
        </w:rPr>
        <w:t>oncologists</w:t>
      </w:r>
      <w:r w:rsidRPr="003065EC">
        <w:rPr>
          <w:rFonts w:ascii="Times New Roman" w:hAnsi="Times New Roman" w:cs="Times New Roman"/>
          <w:sz w:val="24"/>
          <w:szCs w:val="24"/>
        </w:rPr>
        <w:t xml:space="preserve"> (Figure 1). Patients will be recruited from the oncology unit </w:t>
      </w:r>
      <w:r w:rsidRPr="003065EC">
        <w:rPr>
          <w:rFonts w:ascii="Times New Roman" w:eastAsia="Calibri" w:hAnsi="Times New Roman" w:cs="Times New Roman"/>
          <w:sz w:val="24"/>
          <w:szCs w:val="24"/>
        </w:rPr>
        <w:t>of San Cecilio</w:t>
      </w:r>
      <w:r w:rsidRPr="003065EC">
        <w:rPr>
          <w:rFonts w:ascii="Times New Roman" w:hAnsi="Times New Roman" w:cs="Times New Roman"/>
          <w:sz w:val="24"/>
          <w:szCs w:val="24"/>
        </w:rPr>
        <w:t xml:space="preserve"> University Hospital in Granada, Spain.</w:t>
      </w:r>
    </w:p>
    <w:p w14:paraId="03E32E3E" w14:textId="77777777" w:rsidR="003910E1" w:rsidRPr="003065EC" w:rsidRDefault="00385204" w:rsidP="005C73F3">
      <w:pPr>
        <w:spacing w:after="0" w:line="480" w:lineRule="auto"/>
        <w:ind w:firstLine="708"/>
        <w:jc w:val="both"/>
        <w:rPr>
          <w:rFonts w:ascii="Times New Roman" w:hAnsi="Times New Roman" w:cs="Times New Roman"/>
          <w:sz w:val="24"/>
          <w:szCs w:val="24"/>
        </w:rPr>
      </w:pPr>
      <w:r w:rsidRPr="003065EC">
        <w:rPr>
          <w:rFonts w:ascii="Times New Roman" w:hAnsi="Times New Roman" w:cs="Times New Roman"/>
          <w:sz w:val="24"/>
          <w:szCs w:val="24"/>
        </w:rPr>
        <w:t>[Insert Figure 1]</w:t>
      </w:r>
    </w:p>
    <w:p w14:paraId="3D71C469"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Eligibility criteria</w:t>
      </w:r>
    </w:p>
    <w:p w14:paraId="5088B959" w14:textId="6DE2220B"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The inclusion criteria will be (1) patients</w:t>
      </w:r>
      <w:r w:rsidRPr="003065EC">
        <w:rPr>
          <w:rFonts w:ascii="Times New Roman" w:eastAsia="Calibri" w:hAnsi="Times New Roman" w:cs="Times New Roman"/>
          <w:sz w:val="24"/>
          <w:szCs w:val="24"/>
        </w:rPr>
        <w:t xml:space="preserve"> with</w:t>
      </w:r>
      <w:r w:rsidRPr="003065EC">
        <w:rPr>
          <w:rFonts w:ascii="Times New Roman" w:hAnsi="Times New Roman" w:cs="Times New Roman"/>
          <w:sz w:val="24"/>
          <w:szCs w:val="24"/>
        </w:rPr>
        <w:t xml:space="preserve"> confirmed HER2+ subtype BC, (2) </w:t>
      </w:r>
      <w:r w:rsidRPr="003065EC">
        <w:rPr>
          <w:rFonts w:ascii="Times New Roman" w:eastAsia="Calibri" w:hAnsi="Times New Roman" w:cs="Times New Roman"/>
          <w:sz w:val="24"/>
          <w:szCs w:val="24"/>
        </w:rPr>
        <w:t xml:space="preserve">patients </w:t>
      </w:r>
      <w:r w:rsidRPr="003065EC">
        <w:rPr>
          <w:rFonts w:ascii="Times New Roman" w:hAnsi="Times New Roman" w:cs="Times New Roman"/>
          <w:sz w:val="24"/>
          <w:szCs w:val="24"/>
        </w:rPr>
        <w:t xml:space="preserve">over 18 years of age, and (3) </w:t>
      </w:r>
      <w:r w:rsidRPr="003065EC">
        <w:rPr>
          <w:rFonts w:ascii="Times New Roman" w:eastAsia="Calibri" w:hAnsi="Times New Roman" w:cs="Times New Roman"/>
          <w:sz w:val="24"/>
          <w:szCs w:val="24"/>
        </w:rPr>
        <w:t xml:space="preserve">patients </w:t>
      </w:r>
      <w:r w:rsidRPr="003065EC">
        <w:rPr>
          <w:rFonts w:ascii="Times New Roman" w:hAnsi="Times New Roman" w:cs="Times New Roman"/>
          <w:sz w:val="24"/>
          <w:szCs w:val="24"/>
        </w:rPr>
        <w:t xml:space="preserve">waiting to receive neoadjuvant chemotherapy. The exclusion criteria will be (1) previous diagnosis of cancer, (2) </w:t>
      </w:r>
      <w:r w:rsidRPr="003065EC">
        <w:rPr>
          <w:rFonts w:ascii="Times New Roman" w:eastAsia="Calibri" w:hAnsi="Times New Roman" w:cs="Times New Roman"/>
          <w:sz w:val="24"/>
          <w:szCs w:val="24"/>
        </w:rPr>
        <w:t>pregnancy</w:t>
      </w:r>
      <w:r w:rsidRPr="003065EC">
        <w:rPr>
          <w:rFonts w:ascii="Times New Roman" w:hAnsi="Times New Roman" w:cs="Times New Roman"/>
          <w:sz w:val="24"/>
          <w:szCs w:val="24"/>
        </w:rPr>
        <w:t>, (3) cardiac pathology, (4) symptoms or pathology that could be confused with neuropathy or related to diabetes and (5) a recommendation from an oncologist against TE practice.</w:t>
      </w:r>
    </w:p>
    <w:p w14:paraId="283B76EE"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Intervention</w:t>
      </w:r>
    </w:p>
    <w:p w14:paraId="0C4E5C02" w14:textId="15F8D373"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PRESIONA</w:t>
      </w:r>
      <w:r w:rsidRPr="003065EC">
        <w:rPr>
          <w:rFonts w:ascii="Times New Roman" w:hAnsi="Times New Roman" w:cs="Times New Roman"/>
          <w:sz w:val="24"/>
          <w:szCs w:val="24"/>
        </w:rPr>
        <w:t xml:space="preserve"> will be a physical </w:t>
      </w:r>
      <w:r w:rsidRPr="003065EC">
        <w:rPr>
          <w:rFonts w:ascii="Times New Roman" w:eastAsia="Calibri" w:hAnsi="Times New Roman" w:cs="Times New Roman"/>
          <w:sz w:val="24"/>
          <w:szCs w:val="24"/>
        </w:rPr>
        <w:t>therapy</w:t>
      </w:r>
      <w:r w:rsidRPr="003065EC">
        <w:rPr>
          <w:rFonts w:ascii="Times New Roman" w:hAnsi="Times New Roman" w:cs="Times New Roman"/>
          <w:sz w:val="24"/>
          <w:szCs w:val="24"/>
        </w:rPr>
        <w:t xml:space="preserve">-led multimodal exercise program that applies BFR during concurrent exercise (aerobic and strength exercises). </w:t>
      </w:r>
      <w:r w:rsidR="005D4F9D" w:rsidRPr="003065EC">
        <w:rPr>
          <w:rFonts w:ascii="Times New Roman" w:hAnsi="Times New Roman" w:cs="Times New Roman"/>
          <w:sz w:val="24"/>
          <w:szCs w:val="24"/>
        </w:rPr>
        <w:t xml:space="preserve">The program </w:t>
      </w:r>
      <w:r w:rsidRPr="003065EC">
        <w:rPr>
          <w:rFonts w:ascii="Times New Roman" w:hAnsi="Times New Roman" w:cs="Times New Roman"/>
          <w:sz w:val="24"/>
          <w:szCs w:val="24"/>
        </w:rPr>
        <w:t xml:space="preserve">consists of 24-36 sessions </w:t>
      </w:r>
      <w:r w:rsidRPr="003065EC">
        <w:rPr>
          <w:rFonts w:ascii="Times New Roman" w:eastAsia="Calibri" w:hAnsi="Times New Roman" w:cs="Times New Roman"/>
          <w:sz w:val="24"/>
          <w:szCs w:val="24"/>
        </w:rPr>
        <w:t>over</w:t>
      </w:r>
      <w:r w:rsidRPr="003065EC">
        <w:rPr>
          <w:rFonts w:ascii="Times New Roman" w:hAnsi="Times New Roman" w:cs="Times New Roman"/>
          <w:sz w:val="24"/>
          <w:szCs w:val="24"/>
        </w:rPr>
        <w:t xml:space="preserve"> 12 weeks following </w:t>
      </w:r>
      <w:r w:rsidRPr="003065EC">
        <w:rPr>
          <w:rFonts w:ascii="Times New Roman" w:eastAsia="Calibri" w:hAnsi="Times New Roman" w:cs="Times New Roman"/>
          <w:sz w:val="24"/>
          <w:szCs w:val="24"/>
        </w:rPr>
        <w:t>an</w:t>
      </w:r>
      <w:r w:rsidRPr="003065EC">
        <w:rPr>
          <w:rFonts w:ascii="Times New Roman" w:hAnsi="Times New Roman" w:cs="Times New Roman"/>
          <w:sz w:val="24"/>
          <w:szCs w:val="24"/>
        </w:rPr>
        <w:t xml:space="preserve"> undulatory prescription based on the </w:t>
      </w:r>
      <w:r w:rsidRPr="003065EC">
        <w:rPr>
          <w:rFonts w:ascii="Times New Roman" w:hAnsi="Times New Roman" w:cs="Times New Roman"/>
          <w:sz w:val="24"/>
          <w:szCs w:val="24"/>
        </w:rPr>
        <w:lastRenderedPageBreak/>
        <w:t>physical stimulus assimilation of each patient using the ATOPE+ mobile application</w:t>
      </w:r>
      <w:r w:rsidRPr="003065EC">
        <w:rPr>
          <w:rFonts w:ascii="Times New Roman" w:hAnsi="Times New Roman" w:cs="Times New Roman"/>
          <w:sz w:val="24"/>
          <w:szCs w:val="24"/>
        </w:rPr>
        <w:fldChar w:fldCharType="begin" w:fldLock="1"/>
      </w:r>
      <w:r w:rsidR="009A2A17" w:rsidRPr="003065EC">
        <w:rPr>
          <w:rFonts w:ascii="Times New Roman" w:hAnsi="Times New Roman" w:cs="Times New Roman"/>
          <w:sz w:val="24"/>
          <w:szCs w:val="24"/>
        </w:rPr>
        <w:instrText>ADDIN CSL_CITATION {"citationItems":[{"id":"ITEM-1","itemData":{"DOI":"10.1109/access.2021.3049398","author":[{"dropping-particle":"","family":"Moreno-Gutierrez","given":"Salvador","non-dropping-particle":"","parse-names":false,"suffix":""},{"dropping-particle":"","family":"Postigo-Martin","given":"Paula","non-dropping-particle":"","parse-names":false,"suffix":""},{"dropping-particle":"","family":"Damas","given":"Miguel","non-dropping-particle":"","parse-names":false,"suffix":""},{"dropping-particle":"","family":"Pomares","given":"Hector","non-dropping-particle":"","parse-names":false,"suffix":""},{"dropping-particle":"","family":"Banos","given":"Oresti","non-dropping-particle":"","parse-names":false,"suffix":""},{"dropping-particle":"","family":"Arroyo-Morales","given":"Manuel","non-dropping-particle":"","parse-names":false,"suffix":""},{"dropping-particle":"","family":"Cantarero-Villanueva","given":"Irene","non-dropping-particle":"","parse-names":false,"suffix":""}],"container-title":"IEEE Access","id":"ITEM-1","issued":{"date-parts":[["2021","1","5"]]},"page":"1-1","publisher":"Institute of Electrical and Electronics Engineers (IEEE)","title":"ATOPE+: an mHealth system to support personalized therapeutic exercise interventions in patients with cancer","type":"article-journal"},"uris":["http://www.mendeley.com/documents/?uuid=0bf79411-b86d-3fa2-8214-78e376547375"]}],"mendeley":{"formattedCitation":"&lt;sup&gt;52&lt;/sup&gt;","plainTextFormattedCitation":"52","previouslyFormattedCitation":"&lt;sup&gt;52&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52</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Each patient must attend at least 2 weekly sessions up to a maximum of 3 on alternate days. </w:t>
      </w:r>
      <w:r w:rsidRPr="003065EC">
        <w:rPr>
          <w:rFonts w:ascii="Times New Roman" w:hAnsi="Times New Roman" w:cs="Times New Roman"/>
          <w:b/>
          <w:bCs/>
          <w:sz w:val="24"/>
          <w:szCs w:val="24"/>
        </w:rPr>
        <w:t>PRESIONA</w:t>
      </w:r>
      <w:r w:rsidR="007B4F8D" w:rsidRPr="003065EC">
        <w:rPr>
          <w:rFonts w:ascii="Times New Roman" w:hAnsi="Times New Roman" w:cs="Times New Roman"/>
          <w:sz w:val="24"/>
          <w:szCs w:val="24"/>
        </w:rPr>
        <w:t xml:space="preserve"> has been designed by physical therapists with experience in BFR prescription who </w:t>
      </w:r>
      <w:r w:rsidR="007B4F8D" w:rsidRPr="003065EC">
        <w:rPr>
          <w:rFonts w:ascii="Times New Roman" w:eastAsia="Calibri" w:hAnsi="Times New Roman" w:cs="Times New Roman"/>
          <w:sz w:val="24"/>
          <w:szCs w:val="24"/>
        </w:rPr>
        <w:t>specialize</w:t>
      </w:r>
      <w:r w:rsidRPr="003065EC">
        <w:rPr>
          <w:rFonts w:ascii="Times New Roman" w:hAnsi="Times New Roman" w:cs="Times New Roman"/>
          <w:sz w:val="24"/>
          <w:szCs w:val="24"/>
        </w:rPr>
        <w:t xml:space="preserve"> in TE in patients with cancer.</w:t>
      </w:r>
    </w:p>
    <w:p w14:paraId="45FF8052" w14:textId="7F25690F" w:rsidR="004C7A34" w:rsidRPr="005740D8" w:rsidRDefault="00385204" w:rsidP="005C73F3">
      <w:pPr>
        <w:spacing w:after="0" w:line="480" w:lineRule="auto"/>
        <w:jc w:val="both"/>
        <w:rPr>
          <w:rFonts w:ascii="Times New Roman" w:hAnsi="Times New Roman" w:cs="Times New Roman"/>
          <w:sz w:val="24"/>
          <w:szCs w:val="24"/>
        </w:rPr>
      </w:pPr>
      <w:bookmarkStart w:id="4" w:name="_Hlk71932593"/>
      <w:r w:rsidRPr="005740D8">
        <w:rPr>
          <w:rFonts w:ascii="Times New Roman" w:hAnsi="Times New Roman" w:cs="Times New Roman"/>
          <w:sz w:val="24"/>
          <w:szCs w:val="24"/>
        </w:rPr>
        <w:t>The sessions will be face-to-face</w:t>
      </w:r>
      <w:bookmarkEnd w:id="4"/>
      <w:r w:rsidRPr="005740D8">
        <w:rPr>
          <w:rFonts w:ascii="Times New Roman" w:hAnsi="Times New Roman" w:cs="Times New Roman"/>
          <w:sz w:val="24"/>
          <w:szCs w:val="24"/>
        </w:rPr>
        <w:t xml:space="preserve"> and last approximately 1 hour with three parts: warm-up, main part and cooling-down period (Figure 2).</w:t>
      </w:r>
      <w:bookmarkStart w:id="5" w:name="_Hlk71932962"/>
      <w:r w:rsidR="009A2A17" w:rsidRPr="005740D8">
        <w:rPr>
          <w:rFonts w:ascii="Times New Roman" w:hAnsi="Times New Roman" w:cs="Times New Roman"/>
          <w:sz w:val="24"/>
          <w:szCs w:val="24"/>
        </w:rPr>
        <w:t xml:space="preserve"> </w:t>
      </w:r>
      <w:r w:rsidR="00404314" w:rsidRPr="005740D8">
        <w:rPr>
          <w:rFonts w:ascii="Times New Roman" w:hAnsi="Times New Roman" w:cs="Times New Roman"/>
          <w:sz w:val="24"/>
          <w:szCs w:val="24"/>
        </w:rPr>
        <w:t>B</w:t>
      </w:r>
      <w:r w:rsidR="009A2A17" w:rsidRPr="005740D8">
        <w:rPr>
          <w:rFonts w:ascii="Times New Roman" w:hAnsi="Times New Roman" w:cs="Times New Roman"/>
          <w:sz w:val="24"/>
          <w:szCs w:val="24"/>
        </w:rPr>
        <w:t>alance proposals and mobility will be included</w:t>
      </w:r>
      <w:r w:rsidR="00404314" w:rsidRPr="005740D8">
        <w:rPr>
          <w:rFonts w:ascii="Times New Roman" w:hAnsi="Times New Roman" w:cs="Times New Roman"/>
          <w:sz w:val="24"/>
          <w:szCs w:val="24"/>
        </w:rPr>
        <w:t xml:space="preserve"> in the warm-up</w:t>
      </w:r>
      <w:r w:rsidR="009A2A17" w:rsidRPr="005740D8">
        <w:rPr>
          <w:rFonts w:ascii="Times New Roman" w:hAnsi="Times New Roman" w:cs="Times New Roman"/>
          <w:sz w:val="24"/>
          <w:szCs w:val="24"/>
        </w:rPr>
        <w:t xml:space="preserve">. </w:t>
      </w:r>
      <w:bookmarkStart w:id="6" w:name="_Hlk78195913"/>
      <w:r w:rsidR="009A2A17" w:rsidRPr="006E6B08">
        <w:rPr>
          <w:rFonts w:ascii="Times New Roman" w:hAnsi="Times New Roman" w:cs="Times New Roman"/>
          <w:sz w:val="24"/>
          <w:szCs w:val="24"/>
        </w:rPr>
        <w:t>The balance proposals will progressively increase the complexity of the task from low to high</w:t>
      </w:r>
      <w:r w:rsidR="009A2A17" w:rsidRPr="006E6B08">
        <w:rPr>
          <w:rFonts w:ascii="Times New Roman" w:hAnsi="Times New Roman" w:cs="Times New Roman"/>
          <w:b/>
          <w:bCs/>
          <w:sz w:val="24"/>
          <w:szCs w:val="24"/>
        </w:rPr>
        <w:t xml:space="preserve"> </w:t>
      </w:r>
      <w:r w:rsidR="009A2A17" w:rsidRPr="006E6B08">
        <w:rPr>
          <w:rFonts w:ascii="Times New Roman" w:hAnsi="Times New Roman" w:cs="Times New Roman"/>
          <w:sz w:val="24"/>
          <w:szCs w:val="24"/>
        </w:rPr>
        <w:t>(</w:t>
      </w:r>
      <w:proofErr w:type="spellStart"/>
      <w:r w:rsidR="009A2A17" w:rsidRPr="006E6B08">
        <w:rPr>
          <w:rFonts w:ascii="Times New Roman" w:hAnsi="Times New Roman" w:cs="Times New Roman"/>
          <w:b/>
          <w:bCs/>
          <w:sz w:val="24"/>
          <w:szCs w:val="24"/>
        </w:rPr>
        <w:t>monop</w:t>
      </w:r>
      <w:r w:rsidR="006E6B08" w:rsidRPr="006E6B08">
        <w:rPr>
          <w:rFonts w:ascii="Times New Roman" w:hAnsi="Times New Roman" w:cs="Times New Roman"/>
          <w:b/>
          <w:bCs/>
          <w:sz w:val="24"/>
          <w:szCs w:val="24"/>
        </w:rPr>
        <w:t>e</w:t>
      </w:r>
      <w:r w:rsidR="009A2A17" w:rsidRPr="006E6B08">
        <w:rPr>
          <w:rFonts w:ascii="Times New Roman" w:hAnsi="Times New Roman" w:cs="Times New Roman"/>
          <w:b/>
          <w:bCs/>
          <w:sz w:val="24"/>
          <w:szCs w:val="24"/>
        </w:rPr>
        <w:t>dal</w:t>
      </w:r>
      <w:proofErr w:type="spellEnd"/>
      <w:r w:rsidR="009A2A17" w:rsidRPr="006E6B08">
        <w:rPr>
          <w:rFonts w:ascii="Times New Roman" w:hAnsi="Times New Roman" w:cs="Times New Roman"/>
          <w:b/>
          <w:bCs/>
          <w:sz w:val="24"/>
          <w:szCs w:val="24"/>
        </w:rPr>
        <w:t xml:space="preserve"> </w:t>
      </w:r>
      <w:r w:rsidR="009A2A17" w:rsidRPr="006E6B08">
        <w:rPr>
          <w:rFonts w:ascii="Times New Roman" w:hAnsi="Times New Roman" w:cs="Times New Roman"/>
          <w:sz w:val="24"/>
          <w:szCs w:val="24"/>
        </w:rPr>
        <w:t>position, eyes closed, instability on the surface)</w:t>
      </w:r>
      <w:r w:rsidR="009A2A17" w:rsidRPr="005740D8">
        <w:rPr>
          <w:rFonts w:ascii="Times New Roman" w:hAnsi="Times New Roman" w:cs="Times New Roman"/>
          <w:sz w:val="24"/>
          <w:szCs w:val="24"/>
        </w:rPr>
        <w:t xml:space="preserve"> </w:t>
      </w:r>
      <w:bookmarkEnd w:id="6"/>
      <w:r w:rsidR="009A2A17" w:rsidRPr="005740D8">
        <w:rPr>
          <w:rFonts w:ascii="Times New Roman" w:hAnsi="Times New Roman" w:cs="Times New Roman"/>
          <w:sz w:val="24"/>
          <w:szCs w:val="24"/>
        </w:rPr>
        <w:t xml:space="preserve">for three sets of 20 seconds, allowing for rest between sets </w:t>
      </w:r>
      <w:r w:rsidR="00404314" w:rsidRPr="005740D8">
        <w:rPr>
          <w:rFonts w:ascii="Times New Roman" w:hAnsi="Times New Roman" w:cs="Times New Roman"/>
          <w:sz w:val="24"/>
          <w:szCs w:val="24"/>
        </w:rPr>
        <w:t>(</w:t>
      </w:r>
      <w:r w:rsidR="009A2A17" w:rsidRPr="005740D8">
        <w:rPr>
          <w:rFonts w:ascii="Times New Roman" w:hAnsi="Times New Roman" w:cs="Times New Roman"/>
          <w:sz w:val="24"/>
          <w:szCs w:val="24"/>
        </w:rPr>
        <w:t>intra</w:t>
      </w:r>
      <w:r w:rsidR="00404314" w:rsidRPr="005740D8">
        <w:rPr>
          <w:rFonts w:ascii="Times New Roman" w:hAnsi="Times New Roman" w:cs="Times New Roman"/>
          <w:sz w:val="24"/>
          <w:szCs w:val="24"/>
        </w:rPr>
        <w:t>-</w:t>
      </w:r>
      <w:r w:rsidR="009A2A17" w:rsidRPr="005740D8">
        <w:rPr>
          <w:rFonts w:ascii="Times New Roman" w:hAnsi="Times New Roman" w:cs="Times New Roman"/>
          <w:sz w:val="24"/>
          <w:szCs w:val="24"/>
        </w:rPr>
        <w:t xml:space="preserve"> and </w:t>
      </w:r>
      <w:proofErr w:type="spellStart"/>
      <w:r w:rsidR="009A2A17" w:rsidRPr="005740D8">
        <w:rPr>
          <w:rFonts w:ascii="Times New Roman" w:hAnsi="Times New Roman" w:cs="Times New Roman"/>
          <w:sz w:val="24"/>
          <w:szCs w:val="24"/>
        </w:rPr>
        <w:t>inter</w:t>
      </w:r>
      <w:r w:rsidR="00404314" w:rsidRPr="005740D8">
        <w:rPr>
          <w:rFonts w:ascii="Times New Roman" w:hAnsi="Times New Roman" w:cs="Times New Roman"/>
          <w:sz w:val="24"/>
          <w:szCs w:val="24"/>
        </w:rPr>
        <w:t>se</w:t>
      </w:r>
      <w:r w:rsidR="009A2A17" w:rsidRPr="005740D8">
        <w:rPr>
          <w:rFonts w:ascii="Times New Roman" w:hAnsi="Times New Roman" w:cs="Times New Roman"/>
          <w:sz w:val="24"/>
          <w:szCs w:val="24"/>
        </w:rPr>
        <w:t>ts</w:t>
      </w:r>
      <w:proofErr w:type="spellEnd"/>
      <w:r w:rsidR="00404314" w:rsidRPr="005740D8">
        <w:rPr>
          <w:rFonts w:ascii="Times New Roman" w:hAnsi="Times New Roman" w:cs="Times New Roman"/>
          <w:sz w:val="24"/>
          <w:szCs w:val="24"/>
        </w:rPr>
        <w:t>)</w:t>
      </w:r>
      <w:r w:rsidR="009A2A17" w:rsidRPr="005740D8">
        <w:rPr>
          <w:rFonts w:ascii="Times New Roman" w:hAnsi="Times New Roman" w:cs="Times New Roman"/>
          <w:sz w:val="24"/>
          <w:szCs w:val="24"/>
        </w:rPr>
        <w:fldChar w:fldCharType="begin" w:fldLock="1"/>
      </w:r>
      <w:r w:rsidR="0045738C" w:rsidRPr="005740D8">
        <w:rPr>
          <w:rFonts w:ascii="Times New Roman" w:hAnsi="Times New Roman" w:cs="Times New Roman"/>
          <w:sz w:val="24"/>
          <w:szCs w:val="24"/>
        </w:rPr>
        <w:instrText>ADDIN CSL_CITATION {"citationItems":[{"id":"ITEM-1","itemData":{"author":[{"dropping-particle":"","family":"Granacher","given":"U","non-dropping-particle":"","parse-names":false,"suffix":""},{"dropping-particle":"","family":"Mühlbauer","given":"T","non-dropping-particle":"","parse-names":false,"suffix":""},{"dropping-particle":"","family":"Taube","given":"W","non-dropping-particle":"","parse-names":false,"suffix":""}],"container-title":"Strength and Conditioning: Biological Principles and Practical Applications","editor":[{"dropping-particle":"","family":"In Cardinale","given":"M","non-dropping-particle":"","parse-names":false,"suffix":""}],"id":"ITEM-1","issued":{"date-parts":[["2011"]]},"page":"399-409","publisher":"Wiley","publisher-place":"San Francisco, CA","title":"Sensorimotor training","type":"chapter"},"uris":["http://www.mendeley.com/documents/?uuid=f57140fb-0c73-4664-aea6-56513055ec1c"]}],"mendeley":{"formattedCitation":"&lt;sup&gt;53&lt;/sup&gt;","plainTextFormattedCitation":"53","previouslyFormattedCitation":"&lt;sup&gt;53&lt;/sup&gt;"},"properties":{"noteIndex":0},"schema":"https://github.com/citation-style-language/schema/raw/master/csl-citation.json"}</w:instrText>
      </w:r>
      <w:r w:rsidR="009A2A17" w:rsidRPr="005740D8">
        <w:rPr>
          <w:rFonts w:ascii="Times New Roman" w:hAnsi="Times New Roman" w:cs="Times New Roman"/>
          <w:sz w:val="24"/>
          <w:szCs w:val="24"/>
        </w:rPr>
        <w:fldChar w:fldCharType="separate"/>
      </w:r>
      <w:r w:rsidR="009A2A17" w:rsidRPr="005740D8">
        <w:rPr>
          <w:rFonts w:ascii="Times New Roman" w:hAnsi="Times New Roman" w:cs="Times New Roman"/>
          <w:noProof/>
          <w:sz w:val="24"/>
          <w:szCs w:val="24"/>
          <w:vertAlign w:val="superscript"/>
        </w:rPr>
        <w:t>53</w:t>
      </w:r>
      <w:r w:rsidR="009A2A17" w:rsidRPr="005740D8">
        <w:rPr>
          <w:rFonts w:ascii="Times New Roman" w:hAnsi="Times New Roman" w:cs="Times New Roman"/>
          <w:sz w:val="24"/>
          <w:szCs w:val="24"/>
        </w:rPr>
        <w:fldChar w:fldCharType="end"/>
      </w:r>
      <w:r w:rsidR="009A2A17" w:rsidRPr="005740D8">
        <w:rPr>
          <w:rFonts w:ascii="Times New Roman" w:hAnsi="Times New Roman" w:cs="Times New Roman"/>
          <w:sz w:val="24"/>
          <w:szCs w:val="24"/>
        </w:rPr>
        <w:t>. To avoid injuries</w:t>
      </w:r>
      <w:r w:rsidRPr="005740D8">
        <w:rPr>
          <w:rFonts w:ascii="Times New Roman" w:eastAsia="Calibri" w:hAnsi="Times New Roman" w:cs="Times New Roman"/>
          <w:sz w:val="24"/>
          <w:szCs w:val="24"/>
        </w:rPr>
        <w:t>,</w:t>
      </w:r>
      <w:r w:rsidR="009A2A17" w:rsidRPr="005740D8">
        <w:rPr>
          <w:rFonts w:ascii="Times New Roman" w:hAnsi="Times New Roman" w:cs="Times New Roman"/>
          <w:sz w:val="24"/>
          <w:szCs w:val="24"/>
        </w:rPr>
        <w:t xml:space="preserve"> patients </w:t>
      </w:r>
      <w:r w:rsidR="00080F24" w:rsidRPr="005740D8">
        <w:rPr>
          <w:rFonts w:ascii="Times New Roman" w:hAnsi="Times New Roman" w:cs="Times New Roman"/>
          <w:sz w:val="24"/>
          <w:szCs w:val="24"/>
        </w:rPr>
        <w:t xml:space="preserve">will be </w:t>
      </w:r>
      <w:r w:rsidR="009A2A17" w:rsidRPr="005740D8">
        <w:rPr>
          <w:rFonts w:ascii="Times New Roman" w:hAnsi="Times New Roman" w:cs="Times New Roman"/>
          <w:sz w:val="24"/>
          <w:szCs w:val="24"/>
        </w:rPr>
        <w:t xml:space="preserve">secured by the physical therapist. The main part </w:t>
      </w:r>
      <w:r w:rsidR="00404314" w:rsidRPr="005740D8">
        <w:rPr>
          <w:rFonts w:ascii="Times New Roman" w:hAnsi="Times New Roman" w:cs="Times New Roman"/>
          <w:sz w:val="24"/>
          <w:szCs w:val="24"/>
        </w:rPr>
        <w:t>involves</w:t>
      </w:r>
      <w:r w:rsidR="009A2A17" w:rsidRPr="005740D8">
        <w:rPr>
          <w:rFonts w:ascii="Times New Roman" w:hAnsi="Times New Roman" w:cs="Times New Roman"/>
          <w:sz w:val="24"/>
          <w:szCs w:val="24"/>
        </w:rPr>
        <w:t xml:space="preserve"> low-medium intensity </w:t>
      </w:r>
      <w:r w:rsidR="00404314" w:rsidRPr="005740D8">
        <w:rPr>
          <w:rFonts w:ascii="Times New Roman" w:hAnsi="Times New Roman" w:cs="Times New Roman"/>
          <w:sz w:val="24"/>
          <w:szCs w:val="24"/>
        </w:rPr>
        <w:t>physical exercise</w:t>
      </w:r>
      <w:r w:rsidR="009A2A17" w:rsidRPr="005740D8">
        <w:rPr>
          <w:rFonts w:ascii="Times New Roman" w:hAnsi="Times New Roman" w:cs="Times New Roman"/>
          <w:sz w:val="24"/>
          <w:szCs w:val="24"/>
        </w:rPr>
        <w:t xml:space="preserve">, including aerobic work at 40-50% </w:t>
      </w:r>
      <w:r w:rsidR="000E441E" w:rsidRPr="005740D8">
        <w:rPr>
          <w:rFonts w:ascii="Times New Roman" w:hAnsi="Times New Roman" w:cs="Times New Roman"/>
          <w:sz w:val="24"/>
          <w:szCs w:val="24"/>
        </w:rPr>
        <w:t>heart rate reverse (</w:t>
      </w:r>
      <w:r w:rsidR="009A2A17" w:rsidRPr="005740D8">
        <w:rPr>
          <w:rFonts w:ascii="Times New Roman" w:hAnsi="Times New Roman" w:cs="Times New Roman"/>
          <w:sz w:val="24"/>
          <w:szCs w:val="24"/>
        </w:rPr>
        <w:t>HRR</w:t>
      </w:r>
      <w:r w:rsidR="000E441E" w:rsidRPr="005740D8">
        <w:rPr>
          <w:rFonts w:ascii="Times New Roman" w:hAnsi="Times New Roman" w:cs="Times New Roman"/>
          <w:sz w:val="24"/>
          <w:szCs w:val="24"/>
        </w:rPr>
        <w:t>)</w:t>
      </w:r>
      <w:r w:rsidR="009A2A17" w:rsidRPr="005740D8">
        <w:rPr>
          <w:rFonts w:ascii="Times New Roman" w:hAnsi="Times New Roman" w:cs="Times New Roman"/>
          <w:sz w:val="24"/>
          <w:szCs w:val="24"/>
        </w:rPr>
        <w:t xml:space="preserve"> </w:t>
      </w:r>
      <w:r w:rsidR="000E441E" w:rsidRPr="005740D8">
        <w:rPr>
          <w:rFonts w:ascii="Times New Roman" w:hAnsi="Times New Roman" w:cs="Times New Roman"/>
          <w:sz w:val="24"/>
          <w:szCs w:val="24"/>
        </w:rPr>
        <w:t xml:space="preserve">using an </w:t>
      </w:r>
      <w:r w:rsidR="009A2A17" w:rsidRPr="005740D8">
        <w:rPr>
          <w:rFonts w:ascii="Times New Roman" w:hAnsi="Times New Roman" w:cs="Times New Roman"/>
          <w:sz w:val="24"/>
          <w:szCs w:val="24"/>
        </w:rPr>
        <w:t>elliptical machine and eight</w:t>
      </w:r>
      <w:r w:rsidR="000E441E" w:rsidRPr="005740D8">
        <w:rPr>
          <w:rFonts w:ascii="Times New Roman" w:hAnsi="Times New Roman" w:cs="Times New Roman"/>
          <w:sz w:val="24"/>
          <w:szCs w:val="24"/>
        </w:rPr>
        <w:t xml:space="preserve"> </w:t>
      </w:r>
      <w:r w:rsidR="009A2A17" w:rsidRPr="005740D8">
        <w:rPr>
          <w:rFonts w:ascii="Times New Roman" w:hAnsi="Times New Roman" w:cs="Times New Roman"/>
          <w:sz w:val="24"/>
          <w:szCs w:val="24"/>
        </w:rPr>
        <w:t>resistance full</w:t>
      </w:r>
      <w:r w:rsidR="000E441E" w:rsidRPr="005740D8">
        <w:rPr>
          <w:rFonts w:ascii="Times New Roman" w:hAnsi="Times New Roman" w:cs="Times New Roman"/>
          <w:sz w:val="24"/>
          <w:szCs w:val="24"/>
        </w:rPr>
        <w:t>-</w:t>
      </w:r>
      <w:r w:rsidR="009A2A17" w:rsidRPr="005740D8">
        <w:rPr>
          <w:rFonts w:ascii="Times New Roman" w:hAnsi="Times New Roman" w:cs="Times New Roman"/>
          <w:sz w:val="24"/>
          <w:szCs w:val="24"/>
        </w:rPr>
        <w:t xml:space="preserve">body </w:t>
      </w:r>
      <w:r w:rsidR="000E441E" w:rsidRPr="005740D8">
        <w:rPr>
          <w:rFonts w:ascii="Times New Roman" w:hAnsi="Times New Roman" w:cs="Times New Roman"/>
          <w:sz w:val="24"/>
          <w:szCs w:val="24"/>
        </w:rPr>
        <w:t>exercise</w:t>
      </w:r>
      <w:r w:rsidR="00080F24" w:rsidRPr="005740D8">
        <w:rPr>
          <w:rFonts w:ascii="Times New Roman" w:hAnsi="Times New Roman" w:cs="Times New Roman"/>
          <w:sz w:val="24"/>
          <w:szCs w:val="24"/>
        </w:rPr>
        <w:t>s</w:t>
      </w:r>
      <w:r w:rsidR="000E441E" w:rsidRPr="005740D8">
        <w:rPr>
          <w:rFonts w:ascii="Times New Roman" w:hAnsi="Times New Roman" w:cs="Times New Roman"/>
          <w:sz w:val="24"/>
          <w:szCs w:val="24"/>
        </w:rPr>
        <w:t xml:space="preserve"> </w:t>
      </w:r>
      <w:r w:rsidR="009A2A17" w:rsidRPr="005740D8">
        <w:rPr>
          <w:rFonts w:ascii="Times New Roman" w:hAnsi="Times New Roman" w:cs="Times New Roman"/>
          <w:sz w:val="24"/>
          <w:szCs w:val="24"/>
        </w:rPr>
        <w:t xml:space="preserve">with </w:t>
      </w:r>
      <w:r w:rsidR="000E441E" w:rsidRPr="005740D8">
        <w:rPr>
          <w:rFonts w:ascii="Times New Roman" w:hAnsi="Times New Roman" w:cs="Times New Roman"/>
          <w:sz w:val="24"/>
          <w:szCs w:val="24"/>
        </w:rPr>
        <w:t>a focus on the</w:t>
      </w:r>
      <w:r w:rsidR="009A2A17" w:rsidRPr="005740D8">
        <w:rPr>
          <w:rFonts w:ascii="Times New Roman" w:hAnsi="Times New Roman" w:cs="Times New Roman"/>
          <w:sz w:val="24"/>
          <w:szCs w:val="24"/>
        </w:rPr>
        <w:t xml:space="preserve"> intrinsic muscle of </w:t>
      </w:r>
      <w:r w:rsidR="00080F24" w:rsidRPr="005740D8">
        <w:rPr>
          <w:rFonts w:ascii="Times New Roman" w:hAnsi="Times New Roman" w:cs="Times New Roman"/>
          <w:sz w:val="24"/>
          <w:szCs w:val="24"/>
        </w:rPr>
        <w:t xml:space="preserve">the </w:t>
      </w:r>
      <w:r w:rsidR="009A2A17" w:rsidRPr="005740D8">
        <w:rPr>
          <w:rFonts w:ascii="Times New Roman" w:hAnsi="Times New Roman" w:cs="Times New Roman"/>
          <w:sz w:val="24"/>
          <w:szCs w:val="24"/>
        </w:rPr>
        <w:t>hands and feet at 20-40% RM</w:t>
      </w:r>
      <w:r w:rsidR="0090268B" w:rsidRPr="005740D8">
        <w:rPr>
          <w:rFonts w:ascii="Times New Roman" w:hAnsi="Times New Roman" w:cs="Times New Roman"/>
          <w:sz w:val="24"/>
          <w:szCs w:val="24"/>
        </w:rPr>
        <w:t>.</w:t>
      </w:r>
      <w:r w:rsidRPr="005740D8">
        <w:rPr>
          <w:rFonts w:ascii="Times New Roman" w:hAnsi="Times New Roman" w:cs="Times New Roman"/>
          <w:sz w:val="24"/>
          <w:szCs w:val="24"/>
        </w:rPr>
        <w:t xml:space="preserve"> D</w:t>
      </w:r>
      <w:bookmarkEnd w:id="5"/>
      <w:r w:rsidRPr="005740D8">
        <w:rPr>
          <w:rFonts w:ascii="Times New Roman" w:hAnsi="Times New Roman" w:cs="Times New Roman"/>
          <w:sz w:val="24"/>
          <w:szCs w:val="24"/>
        </w:rPr>
        <w:t xml:space="preserve">uring this part, patients will wear occlusion cuffs (KAATSU cycle 2.0, KAATSU Global, Inc, California) that will reduce the arterial blood flow up to 60% of </w:t>
      </w:r>
      <w:r w:rsidR="000E441E" w:rsidRPr="005740D8">
        <w:rPr>
          <w:rFonts w:ascii="Times New Roman" w:hAnsi="Times New Roman" w:cs="Times New Roman"/>
          <w:sz w:val="24"/>
          <w:szCs w:val="24"/>
        </w:rPr>
        <w:t xml:space="preserve">arterial </w:t>
      </w:r>
      <w:r w:rsidR="00EB4D4F" w:rsidRPr="005740D8">
        <w:rPr>
          <w:rFonts w:ascii="Times New Roman" w:hAnsi="Times New Roman" w:cs="Times New Roman"/>
          <w:sz w:val="24"/>
          <w:szCs w:val="24"/>
        </w:rPr>
        <w:t>occlusion</w:t>
      </w:r>
      <w:r w:rsidR="000E441E" w:rsidRPr="005740D8">
        <w:rPr>
          <w:rFonts w:ascii="Times New Roman" w:hAnsi="Times New Roman" w:cs="Times New Roman"/>
          <w:sz w:val="24"/>
          <w:szCs w:val="24"/>
        </w:rPr>
        <w:t xml:space="preserve"> pressure (</w:t>
      </w:r>
      <w:r w:rsidRPr="005740D8">
        <w:rPr>
          <w:rFonts w:ascii="Times New Roman" w:hAnsi="Times New Roman" w:cs="Times New Roman"/>
          <w:sz w:val="24"/>
          <w:szCs w:val="24"/>
        </w:rPr>
        <w:t>AOP</w:t>
      </w:r>
      <w:r w:rsidR="000E441E" w:rsidRPr="005740D8">
        <w:rPr>
          <w:rFonts w:ascii="Times New Roman" w:hAnsi="Times New Roman" w:cs="Times New Roman"/>
          <w:sz w:val="24"/>
          <w:szCs w:val="24"/>
        </w:rPr>
        <w:t>)</w:t>
      </w:r>
      <w:r w:rsidRPr="005740D8">
        <w:rPr>
          <w:rFonts w:ascii="Times New Roman" w:hAnsi="Times New Roman" w:cs="Times New Roman"/>
          <w:sz w:val="24"/>
          <w:szCs w:val="24"/>
        </w:rPr>
        <w:t xml:space="preserve"> of the muscles that are working at that moment. Perfusion will be normal during rest.</w:t>
      </w:r>
    </w:p>
    <w:p w14:paraId="21BF7919" w14:textId="4553A8EF" w:rsidR="008D1003" w:rsidRPr="005740D8" w:rsidRDefault="00385204" w:rsidP="008D1003">
      <w:pPr>
        <w:spacing w:after="0" w:line="480" w:lineRule="auto"/>
        <w:jc w:val="both"/>
        <w:rPr>
          <w:rFonts w:ascii="Times New Roman" w:hAnsi="Times New Roman" w:cs="Times New Roman"/>
          <w:sz w:val="24"/>
          <w:szCs w:val="24"/>
        </w:rPr>
      </w:pPr>
      <w:r w:rsidRPr="005740D8">
        <w:rPr>
          <w:rFonts w:ascii="Times New Roman" w:hAnsi="Times New Roman" w:cs="Times New Roman"/>
          <w:sz w:val="24"/>
          <w:szCs w:val="24"/>
        </w:rPr>
        <w:t xml:space="preserve">Progression will be </w:t>
      </w:r>
      <w:r w:rsidR="009D582E" w:rsidRPr="005740D8">
        <w:rPr>
          <w:rFonts w:ascii="Times New Roman" w:hAnsi="Times New Roman" w:cs="Times New Roman"/>
          <w:sz w:val="24"/>
          <w:szCs w:val="24"/>
        </w:rPr>
        <w:t xml:space="preserve">determined </w:t>
      </w:r>
      <w:r w:rsidRPr="005740D8">
        <w:rPr>
          <w:rFonts w:ascii="Times New Roman" w:hAnsi="Times New Roman" w:cs="Times New Roman"/>
          <w:sz w:val="24"/>
          <w:szCs w:val="24"/>
        </w:rPr>
        <w:t>according to ATOPE+</w:t>
      </w:r>
      <w:r w:rsidRPr="005740D8">
        <w:rPr>
          <w:rFonts w:ascii="Times New Roman" w:eastAsia="Calibri" w:hAnsi="Times New Roman" w:cs="Times New Roman"/>
          <w:sz w:val="24"/>
          <w:szCs w:val="24"/>
        </w:rPr>
        <w:t>,</w:t>
      </w:r>
      <w:r w:rsidRPr="005740D8">
        <w:rPr>
          <w:rFonts w:ascii="Times New Roman" w:hAnsi="Times New Roman" w:cs="Times New Roman"/>
          <w:sz w:val="24"/>
          <w:szCs w:val="24"/>
        </w:rPr>
        <w:t xml:space="preserve"> which is a mobile application </w:t>
      </w:r>
      <w:r w:rsidRPr="005740D8">
        <w:rPr>
          <w:rFonts w:ascii="Times New Roman" w:eastAsia="Calibri" w:hAnsi="Times New Roman" w:cs="Times New Roman"/>
          <w:sz w:val="24"/>
          <w:szCs w:val="24"/>
        </w:rPr>
        <w:t>developed</w:t>
      </w:r>
      <w:r w:rsidRPr="005740D8">
        <w:rPr>
          <w:rFonts w:ascii="Times New Roman" w:hAnsi="Times New Roman" w:cs="Times New Roman"/>
          <w:sz w:val="24"/>
          <w:szCs w:val="24"/>
        </w:rPr>
        <w:fldChar w:fldCharType="begin" w:fldLock="1"/>
      </w:r>
      <w:r w:rsidR="0045738C" w:rsidRPr="005740D8">
        <w:rPr>
          <w:rFonts w:ascii="Times New Roman" w:hAnsi="Times New Roman" w:cs="Times New Roman"/>
          <w:sz w:val="24"/>
          <w:szCs w:val="24"/>
        </w:rPr>
        <w:instrText>ADDIN CSL_CITATION {"citationItems":[{"id":"ITEM-1","itemData":{"DOI":"10.1109/ACCESS.2021.3049398","ISSN":"21693536","abstract":"The introduction of mobile technologies in therapeutic exercise interventions has permitted the collection of fine-grained objective quantified information about patients' health. However, exercise interventions generally fail to leverage these data when personalizing the exercise needs of patients individually. Interventions that include technology-driven personalization strategies typically rely on the use of expensive laboratory equipment with expert supervision, or in the self-management of patients to meet the prescribed exercise levels by an activity tracker. These methods often do not perform better than non technology-driven methods, therefore more sophisticated strategies are required to improve the personalization process. In this paper we present ATOPE+, an mHealth system to support personalized exercise interventions in patients with cancer based on workload-recovery ratio estimation. ATOPE+ enables the remote assessment of workload-recovery ratio to provide optimal exercise dosage by means of a knowledge-based system and by combining physiological data from heterogeneous data sources in a multilevel architecture. The results show that ATOPE+ is a system ready to be used in the context of a clinical trial after being tested with patients with breast cancer and conducting an usability evaluation by clinical experts.","author":[{"dropping-particle":"","family":"Moreno-Gutierrez","given":"Salvador","non-dropping-particle":"","parse-names":false,"suffix":""},{"dropping-particle":"","family":"Postigo-Martin","given":"Paula","non-dropping-particle":"","parse-names":false,"suffix":""},{"dropping-particle":"","family":"Damas","given":"Miguel","non-dropping-particle":"","parse-names":false,"suffix":""},{"dropping-particle":"","family":"Pomares","given":"Hector","non-dropping-particle":"","parse-names":false,"suffix":""},{"dropping-particle":"","family":"Banos","given":"Oresti","non-dropping-particle":"","parse-names":false,"suffix":""},{"dropping-particle":"","family":"Arroyo-Morales","given":"Manuel","non-dropping-particle":"","parse-names":false,"suffix":""},{"dropping-particle":"","family":"Cantarero-Villanueva","given":"Irene","non-dropping-particle":"","parse-names":false,"suffix":""}],"container-title":"IEEE Access","id":"ITEM-1","issued":{"date-parts":[["2021","1","5"]]},"page":"16878-16898","publisher":"Institute of Electrical and Electronics Engineers Inc.","title":"ATOPE+: An mHealth System to Support Personalized Therapeutic Exercise Interventions in Patients with Cancer","type":"article-journal","volume":"9"},"uris":["http://www.mendeley.com/documents/?uuid=3a46a006-880f-3553-a8d7-a141355c10ff"]}],"mendeley":{"formattedCitation":"&lt;sup&gt;54&lt;/sup&gt;","plainTextFormattedCitation":"54","previouslyFormattedCitation":"&lt;sup&gt;54&lt;/sup&gt;"},"properties":{"noteIndex":0},"schema":"https://github.com/citation-style-language/schema/raw/master/csl-citation.json"}</w:instrText>
      </w:r>
      <w:r w:rsidRPr="005740D8">
        <w:rPr>
          <w:rFonts w:ascii="Times New Roman" w:hAnsi="Times New Roman" w:cs="Times New Roman"/>
          <w:sz w:val="24"/>
          <w:szCs w:val="24"/>
        </w:rPr>
        <w:fldChar w:fldCharType="separate"/>
      </w:r>
      <w:r w:rsidR="009A2A17" w:rsidRPr="005740D8">
        <w:rPr>
          <w:rFonts w:ascii="Times New Roman" w:hAnsi="Times New Roman" w:cs="Times New Roman"/>
          <w:noProof/>
          <w:sz w:val="24"/>
          <w:szCs w:val="24"/>
          <w:vertAlign w:val="superscript"/>
        </w:rPr>
        <w:t>54</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and registered by our research group (https://ieeexplore.ieee.org/document/9314150). ATOPE+ recommends physical exercise depending on the recovery assessed with different objective and subjective </w:t>
      </w:r>
      <w:r w:rsidRPr="005740D8">
        <w:rPr>
          <w:rFonts w:ascii="Times New Roman" w:eastAsia="Calibri" w:hAnsi="Times New Roman" w:cs="Times New Roman"/>
          <w:sz w:val="24"/>
          <w:szCs w:val="24"/>
        </w:rPr>
        <w:t>tools</w:t>
      </w:r>
      <w:r w:rsidRPr="005740D8">
        <w:rPr>
          <w:rFonts w:ascii="Times New Roman" w:hAnsi="Times New Roman" w:cs="Times New Roman"/>
          <w:sz w:val="24"/>
          <w:szCs w:val="24"/>
        </w:rPr>
        <w:t xml:space="preserve">. </w:t>
      </w:r>
      <w:r w:rsidR="000E441E" w:rsidRPr="005740D8">
        <w:rPr>
          <w:rFonts w:ascii="Times New Roman" w:hAnsi="Times New Roman" w:cs="Times New Roman"/>
          <w:sz w:val="24"/>
          <w:szCs w:val="24"/>
        </w:rPr>
        <w:t>After</w:t>
      </w:r>
      <w:r w:rsidRPr="005740D8">
        <w:rPr>
          <w:rFonts w:ascii="Times New Roman" w:hAnsi="Times New Roman" w:cs="Times New Roman"/>
          <w:sz w:val="24"/>
          <w:szCs w:val="24"/>
        </w:rPr>
        <w:t xml:space="preserve"> register</w:t>
      </w:r>
      <w:r w:rsidR="000E441E" w:rsidRPr="005740D8">
        <w:rPr>
          <w:rFonts w:ascii="Times New Roman" w:hAnsi="Times New Roman" w:cs="Times New Roman"/>
          <w:sz w:val="24"/>
          <w:szCs w:val="24"/>
        </w:rPr>
        <w:t>ing in the morning</w:t>
      </w:r>
      <w:r w:rsidRPr="005740D8">
        <w:rPr>
          <w:rFonts w:ascii="Times New Roman" w:hAnsi="Times New Roman" w:cs="Times New Roman"/>
          <w:sz w:val="24"/>
          <w:szCs w:val="24"/>
        </w:rPr>
        <w:t xml:space="preserve">, the researcher receives information </w:t>
      </w:r>
      <w:r w:rsidR="000E441E" w:rsidRPr="005740D8">
        <w:rPr>
          <w:rFonts w:ascii="Times New Roman" w:hAnsi="Times New Roman" w:cs="Times New Roman"/>
          <w:sz w:val="24"/>
          <w:szCs w:val="24"/>
        </w:rPr>
        <w:t>on</w:t>
      </w:r>
      <w:r w:rsidRPr="005740D8">
        <w:rPr>
          <w:rFonts w:ascii="Times New Roman" w:hAnsi="Times New Roman" w:cs="Times New Roman"/>
          <w:sz w:val="24"/>
          <w:szCs w:val="24"/>
        </w:rPr>
        <w:t xml:space="preserve"> the state of recovery. </w:t>
      </w:r>
      <w:r w:rsidR="000E441E" w:rsidRPr="005740D8">
        <w:rPr>
          <w:rFonts w:ascii="Times New Roman" w:hAnsi="Times New Roman" w:cs="Times New Roman"/>
          <w:sz w:val="24"/>
          <w:szCs w:val="24"/>
        </w:rPr>
        <w:t>The</w:t>
      </w:r>
      <w:r w:rsidRPr="005740D8">
        <w:rPr>
          <w:rFonts w:ascii="Times New Roman" w:hAnsi="Times New Roman" w:cs="Times New Roman"/>
          <w:sz w:val="24"/>
          <w:szCs w:val="24"/>
        </w:rPr>
        <w:t xml:space="preserve"> aim is to ensure that whenever </w:t>
      </w:r>
      <w:r w:rsidR="000E441E" w:rsidRPr="005740D8">
        <w:rPr>
          <w:rFonts w:ascii="Times New Roman" w:hAnsi="Times New Roman" w:cs="Times New Roman"/>
          <w:sz w:val="24"/>
          <w:szCs w:val="24"/>
        </w:rPr>
        <w:t xml:space="preserve">a subject participates in </w:t>
      </w:r>
      <w:r w:rsidRPr="00C569CF">
        <w:rPr>
          <w:rFonts w:ascii="Times New Roman" w:hAnsi="Times New Roman" w:cs="Times New Roman"/>
          <w:b/>
          <w:bCs/>
          <w:sz w:val="24"/>
          <w:szCs w:val="24"/>
        </w:rPr>
        <w:t>PRESIONA</w:t>
      </w:r>
      <w:r w:rsidR="000E441E" w:rsidRPr="005740D8">
        <w:rPr>
          <w:rFonts w:ascii="Times New Roman" w:hAnsi="Times New Roman" w:cs="Times New Roman"/>
          <w:sz w:val="24"/>
          <w:szCs w:val="24"/>
        </w:rPr>
        <w:t xml:space="preserve"> is in a state of recovery</w:t>
      </w:r>
      <w:r w:rsidRPr="005740D8">
        <w:rPr>
          <w:rFonts w:ascii="Times New Roman" w:hAnsi="Times New Roman" w:cs="Times New Roman"/>
          <w:sz w:val="24"/>
          <w:szCs w:val="24"/>
        </w:rPr>
        <w:t>.</w:t>
      </w:r>
    </w:p>
    <w:p w14:paraId="074AD585" w14:textId="77777777" w:rsidR="003910E1" w:rsidRPr="003065EC" w:rsidRDefault="00385204" w:rsidP="005C73F3">
      <w:pPr>
        <w:spacing w:after="0" w:line="480" w:lineRule="auto"/>
        <w:ind w:firstLine="708"/>
        <w:jc w:val="both"/>
        <w:rPr>
          <w:rFonts w:ascii="Times New Roman" w:hAnsi="Times New Roman" w:cs="Times New Roman"/>
          <w:sz w:val="24"/>
          <w:szCs w:val="24"/>
        </w:rPr>
      </w:pPr>
      <w:r w:rsidRPr="003065EC">
        <w:rPr>
          <w:rFonts w:ascii="Times New Roman" w:hAnsi="Times New Roman" w:cs="Times New Roman"/>
          <w:sz w:val="24"/>
          <w:szCs w:val="24"/>
        </w:rPr>
        <w:t>[Insert Figure 2]</w:t>
      </w:r>
    </w:p>
    <w:p w14:paraId="2052B46A" w14:textId="7D5C7940" w:rsidR="00C74B38" w:rsidRPr="005740D8" w:rsidRDefault="00385204" w:rsidP="005C73F3">
      <w:pPr>
        <w:spacing w:after="0" w:line="480" w:lineRule="auto"/>
        <w:jc w:val="both"/>
        <w:rPr>
          <w:rFonts w:ascii="Times New Roman" w:hAnsi="Times New Roman" w:cs="Times New Roman"/>
          <w:sz w:val="24"/>
          <w:szCs w:val="24"/>
        </w:rPr>
      </w:pPr>
      <w:bookmarkStart w:id="7" w:name="_Hlk71741457"/>
      <w:r w:rsidRPr="005740D8">
        <w:rPr>
          <w:rFonts w:ascii="Times New Roman" w:hAnsi="Times New Roman" w:cs="Times New Roman"/>
          <w:sz w:val="24"/>
          <w:szCs w:val="24"/>
        </w:rPr>
        <w:lastRenderedPageBreak/>
        <w:t xml:space="preserve">To determine the BFR pressure (mmHg), </w:t>
      </w:r>
      <w:r w:rsidR="00320D2F" w:rsidRPr="005740D8">
        <w:rPr>
          <w:rFonts w:ascii="Times New Roman" w:hAnsi="Times New Roman" w:cs="Times New Roman"/>
          <w:sz w:val="24"/>
          <w:szCs w:val="24"/>
        </w:rPr>
        <w:t xml:space="preserve">a vascular Doppler ultrasound probe (Samsung HM70A) </w:t>
      </w:r>
      <w:r w:rsidR="00080F24" w:rsidRPr="005740D8">
        <w:rPr>
          <w:rFonts w:ascii="Times New Roman" w:hAnsi="Times New Roman" w:cs="Times New Roman"/>
          <w:sz w:val="24"/>
          <w:szCs w:val="24"/>
        </w:rPr>
        <w:t xml:space="preserve">will be </w:t>
      </w:r>
      <w:r w:rsidR="00320D2F" w:rsidRPr="005740D8">
        <w:rPr>
          <w:rFonts w:ascii="Times New Roman" w:hAnsi="Times New Roman" w:cs="Times New Roman"/>
          <w:sz w:val="24"/>
          <w:szCs w:val="24"/>
        </w:rPr>
        <w:t xml:space="preserve">placed </w:t>
      </w:r>
      <w:proofErr w:type="spellStart"/>
      <w:r w:rsidR="00320D2F" w:rsidRPr="005740D8">
        <w:rPr>
          <w:rFonts w:ascii="Times New Roman" w:hAnsi="Times New Roman" w:cs="Times New Roman"/>
          <w:sz w:val="24"/>
          <w:szCs w:val="24"/>
        </w:rPr>
        <w:t>acrally</w:t>
      </w:r>
      <w:proofErr w:type="spellEnd"/>
      <w:r w:rsidR="00320D2F" w:rsidRPr="005740D8">
        <w:rPr>
          <w:rFonts w:ascii="Times New Roman" w:hAnsi="Times New Roman" w:cs="Times New Roman"/>
          <w:sz w:val="24"/>
          <w:szCs w:val="24"/>
        </w:rPr>
        <w:t xml:space="preserve"> over the tibial artery or radial artery of the lower or upper limbs </w:t>
      </w:r>
      <w:r w:rsidRPr="005740D8">
        <w:rPr>
          <w:rFonts w:ascii="Times New Roman" w:hAnsi="Times New Roman" w:cs="Times New Roman"/>
          <w:sz w:val="24"/>
          <w:szCs w:val="24"/>
        </w:rPr>
        <w:t xml:space="preserve">while subjects are in </w:t>
      </w:r>
      <w:r w:rsidRPr="005740D8">
        <w:rPr>
          <w:rFonts w:ascii="Times New Roman" w:eastAsia="Calibri" w:hAnsi="Times New Roman" w:cs="Times New Roman"/>
          <w:sz w:val="24"/>
          <w:szCs w:val="24"/>
        </w:rPr>
        <w:t xml:space="preserve">a </w:t>
      </w:r>
      <w:r w:rsidRPr="005740D8">
        <w:rPr>
          <w:rFonts w:ascii="Times New Roman" w:hAnsi="Times New Roman" w:cs="Times New Roman"/>
          <w:sz w:val="24"/>
          <w:szCs w:val="24"/>
        </w:rPr>
        <w:t>relaxed standing position</w:t>
      </w:r>
      <w:r w:rsidR="002263E2" w:rsidRPr="005740D8">
        <w:rPr>
          <w:rFonts w:ascii="Times New Roman" w:hAnsi="Times New Roman" w:cs="Times New Roman"/>
          <w:sz w:val="24"/>
          <w:szCs w:val="24"/>
        </w:rPr>
        <w:fldChar w:fldCharType="begin" w:fldLock="1"/>
      </w:r>
      <w:r w:rsidR="0045738C" w:rsidRPr="005740D8">
        <w:rPr>
          <w:rFonts w:ascii="Times New Roman" w:hAnsi="Times New Roman" w:cs="Times New Roman"/>
          <w:sz w:val="24"/>
          <w:szCs w:val="24"/>
        </w:rPr>
        <w:instrText>ADDIN CSL_CITATION {"citationItems":[{"id":"ITEM-1","itemData":{"DOI":"10.7717/peerj.4697","ISSN":"21678359","abstract":"Background: Total arterial occlusive pressure (AOP) is used to prescribe pressures for surgery, blood flow restriction exercise (BFRE) and ischemic preconditioning (IPC). AOP is often measured in a supine position; however, the influence of body position on AOP measurement is unknown and may influence level of occlusion in different positions during BFR and IPC. The aim of this study was therefore to investigate the influence of body position on AOP. Methods: Fifty healthy individuals (age = 29 ± 6 y) underwent AOP measurements on the dominant lower-limb in supine, seated and standing positions in a randomised order. AOP was measured automatically using the DelfiPersonalised Tourniquet System device, with each measurement separated by 5 min of rest. Results: Arterial occlusive pressure was significantly lower in the supine position compared to the seated position (187.00 ± 32.5 vs 204.00 ± 28.5 mmHg, p &lt; 0.001) and standing position (187.00 ± 32.5 vs 241.50 ± 49.3 mmHg, p &lt; 0.001). AOP was significantly higher in the standing position compared to the seated position (241.50 ± 49.3 vs 204.00 ± 28.5 mmHg, p &lt; 0.001). Discussion: Arterial occlusive pressure measurement is body position dependent, thus for accurate prescription of occlusion pressure during surgery, BFR and IPC, AOP should be measured in the position intended for subsequent application of occlusion.","author":[{"dropping-particle":"","family":"Hughes","given":"Luke","non-dropping-particle":"","parse-names":false,"suffix":""},{"dropping-particle":"","family":"Jeffries","given":"Owen","non-dropping-particle":"","parse-names":false,"suffix":""},{"dropping-particle":"","family":"Waldron","given":"Mark","non-dropping-particle":"","parse-names":false,"suffix":""},{"dropping-particle":"","family":"Rosenblatt","given":"Ben","non-dropping-particle":"","parse-names":false,"suffix":""},{"dropping-particle":"","family":"Gissane","given":"Conor","non-dropping-particle":"","parse-names":false,"suffix":""},{"dropping-particle":"","family":"Paton","given":"Bruce","non-dropping-particle":"","parse-names":false,"suffix":""},{"dropping-particle":"","family":"Patterson","given":"Stephen D.","non-dropping-particle":"","parse-names":false,"suffix":""}],"container-title":"PeerJ","id":"ITEM-1","issue":"5","issued":{"date-parts":[["2018"]]},"publisher":"PeerJ Inc.","title":"Influence and reliability of lower-limb arterial occlusion pressure at different body positions","type":"article-journal","volume":"2018"},"uris":["http://www.mendeley.com/documents/?uuid=9c60acf1-9e86-3332-832c-a7a782ae49b1"]}],"mendeley":{"formattedCitation":"&lt;sup&gt;55&lt;/sup&gt;","plainTextFormattedCitation":"55","previouslyFormattedCitation":"&lt;sup&gt;55&lt;/sup&gt;"},"properties":{"noteIndex":0},"schema":"https://github.com/citation-style-language/schema/raw/master/csl-citation.json"}</w:instrText>
      </w:r>
      <w:r w:rsidR="002263E2" w:rsidRPr="005740D8">
        <w:rPr>
          <w:rFonts w:ascii="Times New Roman" w:hAnsi="Times New Roman" w:cs="Times New Roman"/>
          <w:sz w:val="24"/>
          <w:szCs w:val="24"/>
        </w:rPr>
        <w:fldChar w:fldCharType="separate"/>
      </w:r>
      <w:r w:rsidR="009A2A17" w:rsidRPr="005740D8">
        <w:rPr>
          <w:rFonts w:ascii="Times New Roman" w:hAnsi="Times New Roman" w:cs="Times New Roman"/>
          <w:noProof/>
          <w:sz w:val="24"/>
          <w:szCs w:val="24"/>
          <w:vertAlign w:val="superscript"/>
        </w:rPr>
        <w:t>55</w:t>
      </w:r>
      <w:r w:rsidR="002263E2" w:rsidRPr="005740D8">
        <w:rPr>
          <w:rFonts w:ascii="Times New Roman" w:hAnsi="Times New Roman" w:cs="Times New Roman"/>
          <w:sz w:val="24"/>
          <w:szCs w:val="24"/>
        </w:rPr>
        <w:fldChar w:fldCharType="end"/>
      </w:r>
      <w:r w:rsidRPr="005740D8">
        <w:rPr>
          <w:rFonts w:ascii="Times New Roman" w:hAnsi="Times New Roman" w:cs="Times New Roman"/>
          <w:sz w:val="24"/>
          <w:szCs w:val="24"/>
        </w:rPr>
        <w:t>. A KAATSU cuff attach</w:t>
      </w:r>
      <w:r w:rsidR="005F540B" w:rsidRPr="005740D8">
        <w:rPr>
          <w:rFonts w:ascii="Times New Roman" w:hAnsi="Times New Roman" w:cs="Times New Roman"/>
          <w:sz w:val="24"/>
          <w:szCs w:val="24"/>
        </w:rPr>
        <w:t>ed</w:t>
      </w:r>
      <w:r w:rsidRPr="005740D8">
        <w:rPr>
          <w:rFonts w:ascii="Times New Roman" w:hAnsi="Times New Roman" w:cs="Times New Roman"/>
          <w:sz w:val="24"/>
          <w:szCs w:val="24"/>
        </w:rPr>
        <w:t xml:space="preserve"> to the proximal portion of the </w:t>
      </w:r>
      <w:r w:rsidR="00EB4D4F" w:rsidRPr="005740D8">
        <w:rPr>
          <w:rFonts w:ascii="Times New Roman" w:hAnsi="Times New Roman" w:cs="Times New Roman"/>
          <w:sz w:val="24"/>
          <w:szCs w:val="24"/>
        </w:rPr>
        <w:t>limb</w:t>
      </w:r>
      <w:r w:rsidRPr="005740D8">
        <w:rPr>
          <w:rFonts w:ascii="Times New Roman" w:hAnsi="Times New Roman" w:cs="Times New Roman"/>
          <w:sz w:val="24"/>
          <w:szCs w:val="24"/>
        </w:rPr>
        <w:t xml:space="preserve"> will be</w:t>
      </w:r>
      <w:r w:rsidR="0068392B" w:rsidRPr="005740D8">
        <w:rPr>
          <w:rFonts w:ascii="Times New Roman" w:hAnsi="Times New Roman" w:cs="Times New Roman"/>
          <w:sz w:val="24"/>
          <w:szCs w:val="24"/>
        </w:rPr>
        <w:t xml:space="preserve"> automatedly</w:t>
      </w:r>
      <w:r w:rsidRPr="005740D8">
        <w:rPr>
          <w:rFonts w:ascii="Times New Roman" w:hAnsi="Times New Roman" w:cs="Times New Roman"/>
          <w:sz w:val="24"/>
          <w:szCs w:val="24"/>
        </w:rPr>
        <w:t xml:space="preserve"> inflated to the point at which the auscultatory pulse of the artery is interrupted (10</w:t>
      </w:r>
      <w:r w:rsidR="0068392B" w:rsidRPr="005740D8">
        <w:rPr>
          <w:rFonts w:ascii="Times New Roman" w:hAnsi="Times New Roman" w:cs="Times New Roman"/>
          <w:sz w:val="24"/>
          <w:szCs w:val="24"/>
        </w:rPr>
        <w:t>-</w:t>
      </w:r>
      <w:r w:rsidRPr="005740D8">
        <w:rPr>
          <w:rFonts w:ascii="Times New Roman" w:hAnsi="Times New Roman" w:cs="Times New Roman"/>
          <w:sz w:val="24"/>
          <w:szCs w:val="24"/>
        </w:rPr>
        <w:t>mmHg precision)</w:t>
      </w:r>
      <w:r w:rsidR="002263E2" w:rsidRPr="005740D8">
        <w:rPr>
          <w:rFonts w:ascii="Times New Roman" w:hAnsi="Times New Roman" w:cs="Times New Roman"/>
          <w:sz w:val="24"/>
          <w:szCs w:val="24"/>
        </w:rPr>
        <w:fldChar w:fldCharType="begin" w:fldLock="1"/>
      </w:r>
      <w:r w:rsidR="0045738C" w:rsidRPr="005740D8">
        <w:rPr>
          <w:rFonts w:ascii="Times New Roman" w:hAnsi="Times New Roman" w:cs="Times New Roman"/>
          <w:sz w:val="24"/>
          <w:szCs w:val="24"/>
        </w:rPr>
        <w:instrText>ADDIN CSL_CITATION {"citationItems":[{"id":"ITEM-1","itemData":{"DOI":"10.1007/s12576-016-0457-0","ISSN":"18806546","PMID":"27194224","abstract":"The purpose of this study was to examine the acute skeletal muscle and perceptual responses to blood flow restriction (BFR) exercise to failure between narrow nylon and elastic inflatable cuffs at rest and during exercise. Torque and muscle thickness was measured pre, post, and 5, 20, 40, and 60 min post-exercise with muscle activation being measured throughout exercise. Resting arterial occlusion pressure was different between the nylon [139 (14) mmHg] and elastic [246 (71) mmHg, p &lt; 0.001] cuffs. However, when exercising at 40 % of each cuff’s respective arterial occlusion pressure [nylon: 57 (7) vs. elastic: 106 (38) mmHg, p &lt; 0.001], there were no differences in repetitions to failure, torque, muscle thickness, or muscle activation between the cuffs. Exercising with cuffs of different material but similar width resulted in the same acute muscular response when the cuffs were inflated to a pressure relative to each individual cuff.","author":[{"dropping-particle":"","family":"Buckner","given":"Samuel L.","non-dropping-particle":"","parse-names":false,"suffix":""},{"dropping-particle":"","family":"Dankel","given":"Scott J.","non-dropping-particle":"","parse-names":false,"suffix":""},{"dropping-particle":"","family":"Counts","given":"Brittany R.","non-dropping-particle":"","parse-names":false,"suffix":""},{"dropping-particle":"","family":"Jessee","given":"Matthew B.","non-dropping-particle":"","parse-names":false,"suffix":""},{"dropping-particle":"","family":"Mouser","given":"J. Grant","non-dropping-particle":"","parse-names":false,"suffix":""},{"dropping-particle":"","family":"Mattocks","given":"Kevin T.","non-dropping-particle":"","parse-names":false,"suffix":""},{"dropping-particle":"","family":"Laurentino","given":"Gilberto C.","non-dropping-particle":"","parse-names":false,"suffix":""},{"dropping-particle":"","family":"Abe","given":"Takashi","non-dropping-particle":"","parse-names":false,"suffix":""},{"dropping-particle":"","family":"Loenneke","given":"Jeremy P.","non-dropping-particle":"","parse-names":false,"suffix":""}],"container-title":"Journal of Physiological Sciences","id":"ITEM-1","issue":"1","issued":{"date-parts":[["2017","1","1"]]},"page":"207-215","publisher":"Springer Tokyo","title":"Influence of cuff material on blood flow restriction stimulus in the upper body","type":"article-journal","volume":"67"},"uris":["http://www.mendeley.com/documents/?uuid=26ed7bc3-3ae6-3e9e-995b-8e0995856992"]},{"id":"ITEM-2","itemData":{"DOI":"10.1007/s40279-016-0473-5","ISSN":"11792035","PMID":"26820301","abstract":"Purpose: The main aim of this study was to examine differences in upper arm arterial occlusion pressure (AOP) between three different cuff widths and how individual characteristics influence this. Additional aims of the study were to investigate differences in AOP due to sex and race and to create regression equations that estimate AOP for each cuff width. Methods: Two hundred and forty nine participants (males n = 102; females n = 147) visited the laboratory once for measurement of arm length, arm circumference, and resting brachial systolic (bSBP) and diastolic blood pressure (bDBP). Next, each cuff was applied to the upper arm and inflated until a Doppler probe placed at the radial artery no longer detected blood flow. The minimum inflation pressure that caused cessation of blood flow was determined to be the AOP. Results: Differences in AOP were observed between cuff widths (p &lt; 0.001). The 5-cm-wide cuff required the greatest inflation pressure [145 (19) mmHg], followed by the 10 cm [123 (13) mmHg], and 12-cm-wide cuff [120 (12) mmHg]. A model encompassing arm circumference, bSBP, arm length, bDBP, and sex explained the most variance in AOP for each cuff (5 cm, R2 = 0.651; 10 cm, R2 = 0.570; 12 cm, R2 = 0.557). However, arm circumference explained the most unique variance for each cuff. When separated by sex, males required greater pressures. Additionally, after controlling for sex, it was found that non-Hispanic Blacks required greater pressures compared with Whites. The regression equations for each cuff width are as follows: 5 cm (mmHg) = 2.926 (arm circumference) + 1.002 (bSBP) − 0.428 (arm length) + 0.213 (bDBP) + 12.668 (sex) − 68.493; 10 cm (mmHg) = 1.545 (arm circumference) + 0.722 (bSBP) − 0.235 (arm length) + 0.205 (bDBP) + 6.378 (sex) − 15.918; 12 cm (mmHg) = 1.393 (arm circumference) + 0.710 (bSBP) − 0.294 (arm length) + 0.164 (bDBP) + 6.419 (sex) − 8.752. Conclusions: The AOP is dependent upon cuff width, highlighting the need for authors to report cuff width and consider the impact it has on restriction. Participant characteristics, especially arm circumference, should be considered when applying this blood flow restriction pressure. Lastly, both sex and race have an impact on AOP, although it is not presently known how meaningful this difference is.","author":[{"dropping-particle":"","family":"Jessee","given":"Matthew B.","non-dropping-particle":"","parse-names":false,"suffix":""},{"dropping-particle":"","family":"Buckner","given":"Samuel L.","non-dropping-particle":"","parse-names":false,"suffix":""},{"dropping-particle":"","family":"Dankel","given":"Scott J.","non-dropping-particle":"","parse-names":false,"suffix":""},{"dropping-particle":"","family":"Counts","given":"Brittany R.","non-dropping-particle":"","parse-names":false,"suffix":""},{"dropping-particle":"","family":"Abe","given":"Takashi","non-dropping-particle":"","parse-names":false,"suffix":""},{"dropping-particle":"","family":"Loenneke","given":"Jeremy P.","non-dropping-particle":"","parse-names":false,"suffix":""}],"container-title":"Sports Medicine","id":"ITEM-2","issue":"6","issued":{"date-parts":[["2016","6","1"]]},"page":"913-921","publisher":"Springer International Publishing","title":"The Influence of Cuff Width, Sex, and Race on Arterial Occlusion: Implications for Blood Flow Restriction Research","type":"article-journal","volume":"46"},"uris":["http://www.mendeley.com/documents/?uuid=4a22ba86-ffc0-3e9a-a5ec-f77465828241"]},{"id":"ITEM-3","itemData":{"DOI":"10.3109/17453678809149401","ISSN":"17453674","PMID":"3421083","abstract":"Longitudinal and radial tissue-fluid pressure distributions were determined beneath and adjacent to wide (12 and 18 cm) pneumatic tourniquet cuffs placed on intact human cadaveric arms and legs, respectively. Tissue fluid pressures exhibited relatively broad maxima at midcuff, and in most cases showed no differences at the various depths studied. Limb circumference was not a determining factor in the transmission of pressure to deeper tissue. We also investigated the effect of four cuff sizes (4.5, 8, 12, and 18 cm) on eliminating/blood flow to the lower legs of normal subjects. the cuff pressure required to eliminate blood flow decreased as cuff width increased; thigh circumference was a determining factor in the pressure required to eliminate blood flow while using the smaller cuffs, but not while using the 18-cm cuff. Thus, wide cuffs transmit a greater percentage of the applied tourniquet pressure to deeper tissues than conventional cuffs; accordingly, lower cuff pressures are required, which may minimize soft-tissue damage during extremity surgery. © 1988 Informa UK Ltd All rights reserved: reproduction in whole or part not permitted.","author":[{"dropping-particle":"","family":"Crenshaw","given":"Albert G.","non-dropping-particle":"","parse-names":false,"suffix":""},{"dropping-particle":"","family":"Hargens","given":"Alan R.","non-dropping-particle":"","parse-names":false,"suffix":""},{"dropping-particle":"","family":"Gershuni","given":"David H.","non-dropping-particle":"","parse-names":false,"suffix":""},{"dropping-particle":"","family":"Rydevik","given":"Björn","non-dropping-particle":"","parse-names":false,"suffix":""}],"container-title":"Acta Orthopaedica","id":"ITEM-3","issue":"4","issued":{"date-parts":[["1988"]]},"page":"447-451","publisher":"Informa Healthcare","title":"Wide tourniquet cuffs more effective at lower inflation pressures","type":"article-journal","volume":"59"},"uris":["http://www.mendeley.com/documents/?uuid=1d1316a5-3e39-328a-8503-c3f743977392"]}],"mendeley":{"formattedCitation":"&lt;sup&gt;56–58&lt;/sup&gt;","plainTextFormattedCitation":"56–58","previouslyFormattedCitation":"&lt;sup&gt;56–58&lt;/sup&gt;"},"properties":{"noteIndex":0},"schema":"https://github.com/citation-style-language/schema/raw/master/csl-citation.json"}</w:instrText>
      </w:r>
      <w:r w:rsidR="002263E2" w:rsidRPr="005740D8">
        <w:rPr>
          <w:rFonts w:ascii="Times New Roman" w:hAnsi="Times New Roman" w:cs="Times New Roman"/>
          <w:sz w:val="24"/>
          <w:szCs w:val="24"/>
        </w:rPr>
        <w:fldChar w:fldCharType="separate"/>
      </w:r>
      <w:r w:rsidR="009A2A17" w:rsidRPr="005740D8">
        <w:rPr>
          <w:rFonts w:ascii="Times New Roman" w:hAnsi="Times New Roman" w:cs="Times New Roman"/>
          <w:noProof/>
          <w:sz w:val="24"/>
          <w:szCs w:val="24"/>
          <w:vertAlign w:val="superscript"/>
        </w:rPr>
        <w:t>56–58</w:t>
      </w:r>
      <w:r w:rsidR="002263E2" w:rsidRPr="005740D8">
        <w:rPr>
          <w:rFonts w:ascii="Times New Roman" w:hAnsi="Times New Roman" w:cs="Times New Roman"/>
          <w:sz w:val="24"/>
          <w:szCs w:val="24"/>
        </w:rPr>
        <w:fldChar w:fldCharType="end"/>
      </w:r>
      <w:r w:rsidR="002263E2" w:rsidRPr="005740D8">
        <w:rPr>
          <w:rFonts w:ascii="Times New Roman" w:hAnsi="Times New Roman" w:cs="Times New Roman"/>
          <w:sz w:val="24"/>
          <w:szCs w:val="24"/>
        </w:rPr>
        <w:t>.</w:t>
      </w:r>
    </w:p>
    <w:bookmarkEnd w:id="7"/>
    <w:p w14:paraId="28CD5E17" w14:textId="21659A05" w:rsidR="006E6B08" w:rsidRDefault="00385204" w:rsidP="005C73F3">
      <w:pPr>
        <w:spacing w:after="0" w:line="480" w:lineRule="auto"/>
        <w:jc w:val="both"/>
        <w:rPr>
          <w:rFonts w:ascii="Times New Roman" w:hAnsi="Times New Roman" w:cs="Times New Roman"/>
          <w:sz w:val="24"/>
          <w:szCs w:val="24"/>
        </w:rPr>
      </w:pPr>
      <w:r w:rsidRPr="005740D8">
        <w:rPr>
          <w:rFonts w:ascii="Times New Roman" w:hAnsi="Times New Roman" w:cs="Times New Roman"/>
          <w:sz w:val="24"/>
          <w:szCs w:val="24"/>
        </w:rPr>
        <w:t>For ethical reasons</w:t>
      </w:r>
      <w:r w:rsidR="006E6B08">
        <w:rPr>
          <w:rFonts w:ascii="Times New Roman" w:hAnsi="Times New Roman" w:cs="Times New Roman"/>
          <w:sz w:val="24"/>
          <w:szCs w:val="24"/>
        </w:rPr>
        <w:t xml:space="preserve">, </w:t>
      </w:r>
      <w:r w:rsidR="006E6B08" w:rsidRPr="006E6B08">
        <w:rPr>
          <w:rFonts w:ascii="Times New Roman" w:hAnsi="Times New Roman" w:cs="Times New Roman"/>
          <w:b/>
          <w:bCs/>
          <w:sz w:val="24"/>
          <w:szCs w:val="24"/>
        </w:rPr>
        <w:t>participants in the control group will be told they can participate in other research studies,</w:t>
      </w:r>
      <w:r w:rsidR="006E6B08" w:rsidRPr="006E6B08">
        <w:rPr>
          <w:rFonts w:ascii="Times New Roman" w:hAnsi="Times New Roman" w:cs="Times New Roman"/>
          <w:sz w:val="24"/>
          <w:szCs w:val="24"/>
        </w:rPr>
        <w:t xml:space="preserve"> </w:t>
      </w:r>
      <w:r w:rsidR="006E6B08" w:rsidRPr="005740D8">
        <w:rPr>
          <w:rFonts w:ascii="Times New Roman" w:hAnsi="Times New Roman" w:cs="Times New Roman"/>
          <w:sz w:val="24"/>
          <w:szCs w:val="24"/>
        </w:rPr>
        <w:t>but their information will be recorded for inclusion in the analysis. Importantly, any physical activity performed in the control group will be recorded.</w:t>
      </w:r>
    </w:p>
    <w:p w14:paraId="6DE58E25" w14:textId="0F647414"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Outcome measurements</w:t>
      </w:r>
    </w:p>
    <w:p w14:paraId="1A8B24CB" w14:textId="77777777" w:rsidR="003910E1" w:rsidRPr="003065EC" w:rsidRDefault="00385204" w:rsidP="005C73F3">
      <w:pPr>
        <w:spacing w:after="0" w:line="480" w:lineRule="auto"/>
        <w:jc w:val="both"/>
        <w:rPr>
          <w:rFonts w:ascii="Times New Roman" w:hAnsi="Times New Roman" w:cs="Times New Roman"/>
          <w:b/>
          <w:bCs/>
          <w:sz w:val="24"/>
          <w:szCs w:val="24"/>
          <w:u w:val="single"/>
        </w:rPr>
      </w:pPr>
      <w:r w:rsidRPr="003065EC">
        <w:rPr>
          <w:rFonts w:ascii="Times New Roman" w:hAnsi="Times New Roman" w:cs="Times New Roman"/>
          <w:b/>
          <w:bCs/>
          <w:sz w:val="24"/>
          <w:szCs w:val="24"/>
          <w:u w:val="single"/>
        </w:rPr>
        <w:t>Feasibility study</w:t>
      </w:r>
    </w:p>
    <w:p w14:paraId="670F4341" w14:textId="59AFE8E0"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The recruitment-acceptance ratio will </w:t>
      </w:r>
      <w:r w:rsidRPr="003065EC">
        <w:rPr>
          <w:rFonts w:ascii="Times New Roman" w:eastAsia="Calibri" w:hAnsi="Times New Roman" w:cs="Times New Roman"/>
          <w:sz w:val="24"/>
          <w:szCs w:val="24"/>
        </w:rPr>
        <w:t>include</w:t>
      </w:r>
      <w:r w:rsidRPr="003065EC">
        <w:rPr>
          <w:rFonts w:ascii="Times New Roman" w:hAnsi="Times New Roman" w:cs="Times New Roman"/>
          <w:sz w:val="24"/>
          <w:szCs w:val="24"/>
        </w:rPr>
        <w:t xml:space="preserve"> the number of potentially eligible and recruited patients. Reasons for nonparticipation will be recorded. </w:t>
      </w:r>
      <w:r w:rsidRPr="003065EC">
        <w:rPr>
          <w:rFonts w:ascii="Times New Roman" w:eastAsia="Calibri" w:hAnsi="Times New Roman" w:cs="Times New Roman"/>
          <w:sz w:val="24"/>
          <w:szCs w:val="24"/>
        </w:rPr>
        <w:t>Additionally</w:t>
      </w:r>
      <w:r w:rsidRPr="003065EC">
        <w:rPr>
          <w:rFonts w:ascii="Times New Roman" w:hAnsi="Times New Roman" w:cs="Times New Roman"/>
          <w:sz w:val="24"/>
          <w:szCs w:val="24"/>
        </w:rPr>
        <w:t xml:space="preserve">, the rate of dropouts, the reasons for not attending the program and the preferences or needs that would drive patients to participate will also be recorded. </w:t>
      </w:r>
      <w:r w:rsidRPr="003065EC">
        <w:rPr>
          <w:rFonts w:ascii="Times New Roman" w:eastAsia="Calibri" w:hAnsi="Times New Roman" w:cs="Times New Roman"/>
          <w:sz w:val="24"/>
          <w:szCs w:val="24"/>
        </w:rPr>
        <w:t>The retention</w:t>
      </w:r>
      <w:r w:rsidRPr="003065EC">
        <w:rPr>
          <w:rFonts w:ascii="Times New Roman" w:hAnsi="Times New Roman" w:cs="Times New Roman"/>
          <w:sz w:val="24"/>
          <w:szCs w:val="24"/>
        </w:rPr>
        <w:t xml:space="preserve"> rate will be calculated based on patients who complete at least 75% of the program</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{"citationItems":[{"id":"ITEM-1","itemData":{"DOI":"10.2196/14418","ISSN":"14388871","PMID":"31342907","abstract":"Background: Breast cancer patients have to face a high-risk state during chemotherapy, which involves deterioration of their health including extensive physical deterioration. Face-to-face physical exercise programs have presented low adherence rates during medical treatment, and telehealth systems could improve these adherence rates. ClinicalTrial: ClinicalTrials.gov NCT02350582; https://clinicaltrials.gov/ct2/show/NCT02350582 Conclusions: This paper showed that a Web-based exercise program was effective in reversing the detriment in functional capacity and strength due to chemotherapy. Methods: A total of 68 patients diagnosed with breast cancer, who were undergoing chemotherapy, were enrolled. The patients were categorized into two groups: e-CuidateChemo (n=34) and controls (n=34). The e-CuidateChemo group participated in an adapted 8-week tailored exercise program through a Web-based system. A blinded, trained researcher assessed functional capacity, strength, anthropometric parameters, and body composition. The intervention effects were tested using analysis of covariance and Cohen d tests. Objective: This study aimed to evaluate the effectiveness of a Web-based exercise program (e-CuidateChemo) to mitigate the side effects of chemotherapy on the physical being, anthropometric aspects, and body composition. Results: Functional capacity improved significantly in the e-CuidateChemo group compared to the control group (6-minute walk test: 62.07 [SD 130.09] m versus-26.34 [SD 82.21] m; 6-minute walk test % distance predicted: 10.81% [SD 22.69%] m versus-4.60% [SD 14.58%]; between-group effect: P=.015 for both). The intervention group also showed significantly improved secondary outcomes such as between-group effects for abdominal (24.93 [SD 26.83] s vs-18.59 [SD 38.69] s), back (12.45 [SD 10.20] kg vs 1.39 [10.72] kg), and lower body (-2.82 [SD 3.75] s vs 1.26 [SD 2.84] s) strength; all P&lt;.001] compared to the control group.","author":[{"dropping-particle":"","family":"Ariza-Garcia","given":"Angelica","non-dropping-particle":"","parse-names":false,"suffix":""},{"dropping-particle":"","family":"Arroyo-Morales","given":"Manuel","non-dropping-particle":"","parse-names":false,"suffix":""},{"dropping-particle":"","family":"Lozano-Lozano","given":"Mario","non-dropping-particle":"","parse-names":false,"suffix":""},{"dropping-particle":"","family":"Galiano-Castillo","given":"Noelia","non-dropping-particle":"","parse-names":false,"suffix":""},{"dropping-particle":"","family":"Postigo-Martin","given":"Paula","non-dropping-particle":"","parse-names":false,"suffix":""},{"dropping-particle":"","family":"Cantarero-Villanueva","given":"Irene","non-dropping-particle":"","parse-names":false,"suffix":""}],"container-title":"Journal of Medical Internet Research","id":"ITEM-1","issue":"7","issued":{"date-parts":[["2019","7","1"]]},"page":"126","publisher":"Journal of Medical Internet Research","title":"A web-based exercise system (e-cuidatechemo) to counter the side effects of chemotherapy in patients with breast cancer: Randomized controlled trial","type":"article-journal","volume":"21"},"uris":["http://www.mendeley.com/documents/?uuid=634f4e0b-d806-3bc7-9a3b-b949a99287a6"]}],"mendeley":{"formattedCitation":"&lt;sup&gt;59&lt;/sup&gt;","plainTextFormattedCitation":"59","previouslyFormattedCitation":"&lt;sup&gt;59&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59</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4F9407B4" w14:textId="54DD2CF5"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Adherence will be assessed using an attendance diary </w:t>
      </w:r>
      <w:r w:rsidRPr="003065EC">
        <w:rPr>
          <w:rFonts w:ascii="Times New Roman" w:eastAsia="Calibri" w:hAnsi="Times New Roman" w:cs="Times New Roman"/>
          <w:sz w:val="24"/>
          <w:szCs w:val="24"/>
        </w:rPr>
        <w:t>collected</w:t>
      </w:r>
      <w:r w:rsidRPr="003065EC">
        <w:rPr>
          <w:rFonts w:ascii="Times New Roman" w:hAnsi="Times New Roman" w:cs="Times New Roman"/>
          <w:sz w:val="24"/>
          <w:szCs w:val="24"/>
        </w:rPr>
        <w:t xml:space="preserve"> by the physical therapist. The threshold will be 75%</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{"citationItems":[{"id":"ITEM-1","itemData":{"DOI":"10.1002/14651858.CD010192.pub3","ISSN":"1469493X","PMID":"30229557","abstract":"Background: This is an updated version of the original Cochrane Review published in the Cochrane Liibrary 2013, Issue 9. Despite good evidence for the health benefits of regular exercise for people living with or beyond cancer, understanding how to promote sustainable exercise behaviour change in sedentary cancer survivors, particularly over the long term, is not as well understood. A large majority of people living with or recovering from cancer do not meet current exercise recommendations. Hence, reviewing the evidence on how to promote and sustain exercise behaviour is important for understanding the most effective strategies to ensure benefit in the patient population and identify research gaps. Objectives: To assess the effects of interventions designed to promote exercise behaviour in sedentary people living with and beyond cancer and to address the following secondary questions: Which interventions are most effective in improving aerobic fitness and skeletal muscle strength and endurance? Which interventions are most effective in improving exercise behaviour amongst patients with different cancers? Which interventions are most likely to promote long-term (12 months or longer) exercise behaviour? What frequency of contact with exercise professionals and/or healthcare professionals is associated with increased exercise behaviour? What theoretical basis is most often associated with better behavioural outcomes? What behaviour change techniques (BCTs) are most often associated with increased exercise behaviour? What adverse effects are attributed to different exercise interventions? Search methods: We used standard methodological procedures expected by Cochrane. We updated our 2013 Cochrane systematic review by updating the searches of the following electronic databases: Cochrane Central Register of Controlled Trials (CENTRAL) in The Cochrane Library, MEDLINE, Embase, AMED, CINAHL, PsycLIT/PsycINFO, SportDiscus and PEDro up to May 2018. We also searched the grey literature, trial registries, wrote to leading experts in the field and searched reference lists of included studies and other related recent systematic reviews. Selection criteria: We included only randomised controlled trials (RCTs) that compared an exercise intervention with usual care or 'waiting list' control in sedentary people over the age of 18 with a homogenous primary cancer diagnosis. Data collection and analysis: In the update, review authors independently screened all titles and …","author":[{"dropping-particle":"","family":"Turner","given":"Rebecca R.","non-dropping-particle":"","parse-names":false,"suffix":""},{"dropping-particle":"","family":"Steed","given":"Liz","non-dropping-particle":"","parse-names":false,"suffix":""},{"dropping-particle":"","family":"Quirk","given":"Helen","non-dropping-particle":"","parse-names":false,"suffix":""},{"dropping-particle":"","family":"Greasley","given":"Rosa U.","non-dropping-particle":"","parse-names":false,"suffix":""},{"dropping-particle":"","family":"Saxton","given":"John M.","non-dropping-particle":"","parse-names":false,"suffix":""},{"dropping-particle":"","family":"Taylor","given":"Stephanie J.C.","non-dropping-particle":"","parse-names":false,"suffix":""},{"dropping-particle":"","family":"Rosario","given":"Derek J.","non-dropping-particle":"","parse-names":false,"suffix":""},{"dropping-particle":"","family":"Thaha","given":"Mohamed A.","non-dropping-particle":"","parse-names":false,"suffix":""},{"dropping-particle":"","family":"Bourke","given":"Liam","non-dropping-particle":"","parse-names":false,"suffix":""}],"container-title":"Cochrane Database of Systematic Reviews","id":"ITEM-1","issue":"9","issued":{"date-parts":[["2018","9","18"]]},"publisher":"John Wiley and Sons Ltd","title":"Interventions for promoting habitual exercise in people living with and beyond cancer","type":"article","volume":"2018"},"uris":["http://www.mendeley.com/documents/?uuid=7d46a894-1ada-3a68-b9ff-ba110089bc6f"]}],"mendeley":{"formattedCitation":"&lt;sup&gt;60&lt;/sup&gt;","plainTextFormattedCitation":"60","previouslyFormattedCitation":"&lt;sup&gt;60&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60</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7CF85E3A" w14:textId="01AEB8BD" w:rsidR="003910E1" w:rsidRPr="005740D8" w:rsidRDefault="00385204" w:rsidP="005C73F3">
      <w:pPr>
        <w:spacing w:after="0" w:line="480" w:lineRule="auto"/>
        <w:jc w:val="both"/>
        <w:rPr>
          <w:rFonts w:ascii="Times New Roman" w:hAnsi="Times New Roman" w:cs="Times New Roman"/>
          <w:sz w:val="24"/>
          <w:szCs w:val="24"/>
        </w:rPr>
      </w:pPr>
      <w:r w:rsidRPr="003065EC">
        <w:rPr>
          <w:rFonts w:ascii="Times New Roman" w:eastAsia="Calibri" w:hAnsi="Times New Roman" w:cs="Times New Roman"/>
          <w:sz w:val="24"/>
          <w:szCs w:val="24"/>
        </w:rPr>
        <w:t xml:space="preserve">Participant </w:t>
      </w:r>
      <w:r w:rsidRPr="003065EC">
        <w:rPr>
          <w:rFonts w:ascii="Times New Roman" w:hAnsi="Times New Roman" w:cs="Times New Roman"/>
          <w:sz w:val="24"/>
          <w:szCs w:val="24"/>
        </w:rPr>
        <w:t>satisfaction will be registered using a MEDRISK questionnaire</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{"citationItems":[{"id":"ITEM-1","itemData":{"DOI":"10.2522/ptj.20060313","ISSN":"0031-9023","abstract":"Background and Purpose: An instrument that provides valid measurements of satisfaction with physical therapy care for Spanish-speaking patients will enhance communication and ensure their representation in quality assurance analyses and research on health care disparities. The purpose of this investigation was to provide preliminary information on the factor structure, group- and individual-level reliability, and criterion-referenced validity of measurements obtained from a Spanish-language version of the MedRisk Instrument for Measuring Patient Satisfaction With Physical Therapy Care (MRPS). Subjects: A total of 203 Spanish-speaking patients in the New York City area participated in this study. Methods: Consenting subjects completed a 20-item MRPS after discharge from outpatient physical therapy care. Several translators performed \"forward\" and \"backward\" translation of the MRPS, followed by consensus agreement on item structure. Factor structure was investigated using item-correlation and exploratory factor analysis. Group-level reliability for single test administration was assessed using the Cronbach alpha, and individual-level reliability was assessed by calculating the standard error of the measure (SEM). Concurrent validity was tested by comparing the item scores and mean scores of factors to global measures of satisfaction. Results: The means of individual item scores (1-5) ranged from 3.22 for \"I did not wait too long\" to 4.80 for \"My therapist treated me respectfully.\" There were no sex-based differences in item scores. Exploratory factor analysis suggested a 2-factor solution: a 7-item \"external\" factor and a 3-item \"internal\" factor. The correlations (r) of the mean scores from these factors with the 2 global measures ranged from .59 to .82. The SEM was 0.16 for the internal factor and 0.25 for the external factor. Discussion and Conclusion: The underlying factor structure of the Spanish-language version of the MRPS was identical to the English-language version. Our findings provide preliminary support for the reliability and validity of measurements obtained from the Spanish-language version of the MRPS. Further study is needed to assess the stability of these findings in other samples. As with English-speaking patients, Spanish-speaking patient's satisfaction with physical therapy care is most strongly linked to the professional behavior of the clinician. © 2007 American Physical Therapy Association.","author":[{"dropping-particle":"","family":"Beattie","given":"Paul F","non-dropping-particle":"","parse-names":false,"suffix":""},{"dropping-particle":"","family":"Nelson","given":"Roger M","non-dropping-particle":"","parse-names":false,"suffix":""},{"dropping-particle":"","family":"Lis","given":"Angela","non-dropping-particle":"","parse-names":false,"suffix":""}],"container-title":"Physical Therapy","id":"ITEM-1","issue":"6","issued":{"date-parts":[["2007","6","1"]]},"page":"793-800","publisher":"Oxford Academic","title":"Spanish-Language Version of the MedRisk Instrument for Measuring Patient Satisfaction With Physical Therapy Care (MRPS): Preliminary Validation","type":"article-journal","volume":"87"},"uris":["http://www.mendeley.com/documents/?uuid=f44eaf03-8503-36d4-9981-404ebd5dc305"]}],"mendeley":{"formattedCitation":"&lt;sup&gt;61&lt;/sup&gt;","plainTextFormattedCitation":"61","previouslyFormattedCitation":"&lt;sup&gt;61&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61</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w:t>
      </w:r>
      <w:r w:rsidRPr="003065EC">
        <w:rPr>
          <w:rFonts w:ascii="Times New Roman" w:eastAsia="Calibri" w:hAnsi="Times New Roman" w:cs="Times New Roman"/>
          <w:sz w:val="24"/>
          <w:szCs w:val="24"/>
        </w:rPr>
        <w:t>consisting of 20 items</w:t>
      </w:r>
      <w:r w:rsidR="00A151C3" w:rsidRPr="003065EC">
        <w:rPr>
          <w:rFonts w:ascii="Times New Roman" w:hAnsi="Times New Roman" w:cs="Times New Roman"/>
          <w:sz w:val="24"/>
          <w:szCs w:val="24"/>
        </w:rPr>
        <w:t xml:space="preserve"> and with </w:t>
      </w:r>
      <w:r w:rsidR="00A151C3" w:rsidRPr="003065EC">
        <w:rPr>
          <w:rFonts w:ascii="Times New Roman" w:eastAsia="Calibri" w:hAnsi="Times New Roman" w:cs="Times New Roman"/>
          <w:sz w:val="24"/>
          <w:szCs w:val="24"/>
        </w:rPr>
        <w:t xml:space="preserve">a </w:t>
      </w:r>
      <w:r w:rsidRPr="003065EC">
        <w:rPr>
          <w:rFonts w:ascii="Times New Roman" w:hAnsi="Times New Roman" w:cs="Times New Roman"/>
          <w:sz w:val="24"/>
          <w:szCs w:val="24"/>
        </w:rPr>
        <w:t xml:space="preserve">Cronbach’s α of </w:t>
      </w:r>
      <w:r w:rsidR="00295E90">
        <w:rPr>
          <w:rFonts w:ascii="Times New Roman" w:hAnsi="Times New Roman" w:cs="Times New Roman"/>
          <w:sz w:val="24"/>
          <w:szCs w:val="24"/>
        </w:rPr>
        <w:t>on</w:t>
      </w:r>
      <w:r w:rsidRPr="003065EC">
        <w:rPr>
          <w:rFonts w:ascii="Times New Roman" w:hAnsi="Times New Roman" w:cs="Times New Roman"/>
          <w:sz w:val="24"/>
          <w:szCs w:val="24"/>
        </w:rPr>
        <w:t>.90, which will be conducted after discharge from outpatient physical therapy care.</w:t>
      </w:r>
    </w:p>
    <w:p w14:paraId="5F43CF1B" w14:textId="5FB305A8" w:rsidR="003910E1" w:rsidRPr="005740D8" w:rsidRDefault="00BC6A78" w:rsidP="005C73F3">
      <w:pPr>
        <w:spacing w:after="0" w:line="480" w:lineRule="auto"/>
        <w:jc w:val="both"/>
        <w:rPr>
          <w:rFonts w:ascii="Times New Roman" w:hAnsi="Times New Roman" w:cs="Times New Roman"/>
          <w:sz w:val="24"/>
          <w:szCs w:val="24"/>
        </w:rPr>
      </w:pPr>
      <w:r w:rsidRPr="005740D8">
        <w:rPr>
          <w:rFonts w:ascii="Times New Roman" w:hAnsi="Times New Roman" w:cs="Times New Roman"/>
          <w:sz w:val="24"/>
          <w:szCs w:val="24"/>
        </w:rPr>
        <w:t>P</w:t>
      </w:r>
      <w:r w:rsidR="00385204" w:rsidRPr="005740D8">
        <w:rPr>
          <w:rFonts w:ascii="Times New Roman" w:hAnsi="Times New Roman" w:cs="Times New Roman"/>
          <w:sz w:val="24"/>
          <w:szCs w:val="24"/>
        </w:rPr>
        <w:t xml:space="preserve">rogram </w:t>
      </w:r>
      <w:r w:rsidRPr="005740D8">
        <w:rPr>
          <w:rFonts w:ascii="Times New Roman" w:hAnsi="Times New Roman" w:cs="Times New Roman"/>
          <w:sz w:val="24"/>
          <w:szCs w:val="24"/>
        </w:rPr>
        <w:t xml:space="preserve">tolerance </w:t>
      </w:r>
      <w:r w:rsidR="00385204" w:rsidRPr="005740D8">
        <w:rPr>
          <w:rFonts w:ascii="Times New Roman" w:hAnsi="Times New Roman" w:cs="Times New Roman"/>
          <w:sz w:val="24"/>
          <w:szCs w:val="24"/>
        </w:rPr>
        <w:t xml:space="preserve">will be quantified by measuring the </w:t>
      </w:r>
      <w:bookmarkStart w:id="8" w:name="_Hlk71930476"/>
      <w:r w:rsidR="00385204" w:rsidRPr="005740D8">
        <w:rPr>
          <w:rFonts w:ascii="Times New Roman" w:hAnsi="Times New Roman" w:cs="Times New Roman"/>
          <w:sz w:val="24"/>
          <w:szCs w:val="24"/>
        </w:rPr>
        <w:t>pain produced by the occlusion</w:t>
      </w:r>
      <w:bookmarkEnd w:id="8"/>
      <w:r w:rsidR="00204C70" w:rsidRPr="005740D8">
        <w:rPr>
          <w:rFonts w:ascii="Times New Roman" w:hAnsi="Times New Roman" w:cs="Times New Roman"/>
          <w:sz w:val="24"/>
          <w:szCs w:val="24"/>
        </w:rPr>
        <w:t xml:space="preserve"> using the visual analog scale (VAS, 0-10). </w:t>
      </w:r>
      <w:r w:rsidR="000A6858" w:rsidRPr="005740D8">
        <w:rPr>
          <w:rFonts w:ascii="Times New Roman" w:hAnsi="Times New Roman" w:cs="Times New Roman"/>
          <w:sz w:val="24"/>
          <w:szCs w:val="24"/>
        </w:rPr>
        <w:t>BFR</w:t>
      </w:r>
      <w:r w:rsidR="00204C70" w:rsidRPr="005740D8">
        <w:rPr>
          <w:rFonts w:ascii="Times New Roman" w:hAnsi="Times New Roman" w:cs="Times New Roman"/>
          <w:sz w:val="24"/>
          <w:szCs w:val="24"/>
        </w:rPr>
        <w:t xml:space="preserve"> may be painful</w:t>
      </w:r>
      <w:r w:rsidR="00204C70" w:rsidRPr="005740D8">
        <w:rPr>
          <w:rFonts w:ascii="Times New Roman" w:hAnsi="Times New Roman" w:cs="Times New Roman"/>
          <w:sz w:val="24"/>
          <w:szCs w:val="24"/>
        </w:rPr>
        <w:fldChar w:fldCharType="begin" w:fldLock="1"/>
      </w:r>
      <w:r w:rsidR="009A2A17" w:rsidRPr="005740D8">
        <w:rPr>
          <w:rFonts w:ascii="Times New Roman" w:hAnsi="Times New Roman" w:cs="Times New Roman"/>
          <w:sz w:val="24"/>
          <w:szCs w:val="24"/>
        </w:rPr>
        <w:instrText>ADDIN CSL_CITATION {"citationItems":[{"id":"ITEM-1","itemData":{"DOI":"10.1097/BTO.0000000000000259","ISSN":"23330600","abstract":"Blood flow restriction (BFR) exercise is seen as a potential alternative to traditional training methods, and evidence suggests this is being used with both healthy and clinical populations worldwide. Although the efficacy of the technique regarding muscular adaptations is well known, the safety of its use has been questioned. The purpose of this review was: (i) provide an overview of the known reported sideeffects while using BFR exercise; (ii) highlight risks associated with the cardiovascular system, and; (iii) suggest recommendations to minimize risk of complications in both healthy and clinical populations. Overall, reported side-effects include perceptual type responses (ie, fainting, numbness, pain, and discomfort), delayed onset muscle soreness, and muscle damage. There may be heightened risk to the cardiovascular system, in particular increased blood pressure responses, thrombolytic events, and damage to the vasculature. However, while these may be of some concern there is no evidence to suggest that BFR exercise elevates the risk of complications any more than traditional exercise modes. Several modifiable extrinsic factors for risk minimization include selecting the appropriate BFR pressure and cuff width, as well as completion of a preexercise safety standard questionnaire to determine any contraindications to BFR or indeed the prescribed exercise. On the basis of the available evidence, we are confident that the side-effects of using BFR are minimal, and further minimized by the use of an appropriate method of application in the hands of a trained practitioner.","author":[{"dropping-particle":"","family":"Brandner","given":"Christopher R.","non-dropping-particle":"","parse-names":false,"suffix":""},{"dropping-particle":"","family":"May","given":"Anthony K.","non-dropping-particle":"","parse-names":false,"suffix":""},{"dropping-particle":"","family":"Clarkson","given":"Matthew J.","non-dropping-particle":"","parse-names":false,"suffix":""},{"dropping-particle":"","family":"Warmington","given":"Stuart A.","non-dropping-particle":"","parse-names":false,"suffix":""}],"container-title":"Techniques in Orthopaedics","id":"ITEM-1","issue":"2","issued":{"date-parts":[["2018"]]},"page":"114-121","publisher":"Lippincott Williams and Wilkins","title":"Reported side-effects and safety considerations for the use of blood flow restriction during exercise in practice and research","type":"paper-conference","volume":"33"},"uris":["http://www.mendeley.com/documents/?uuid=4e093eb3-0ea9-37af-960e-0584a5dfe7cc"]}],"mendeley":{"formattedCitation":"&lt;sup&gt;47&lt;/sup&gt;","plainTextFormattedCitation":"47","previouslyFormattedCitation":"&lt;sup&gt;47&lt;/sup&gt;"},"properties":{"noteIndex":0},"schema":"https://github.com/citation-style-language/schema/raw/master/csl-citation.json"}</w:instrText>
      </w:r>
      <w:r w:rsidR="00204C70" w:rsidRPr="005740D8">
        <w:rPr>
          <w:rFonts w:ascii="Times New Roman" w:hAnsi="Times New Roman" w:cs="Times New Roman"/>
          <w:sz w:val="24"/>
          <w:szCs w:val="24"/>
        </w:rPr>
        <w:fldChar w:fldCharType="separate"/>
      </w:r>
      <w:r w:rsidR="009A2A17" w:rsidRPr="005740D8">
        <w:rPr>
          <w:rFonts w:ascii="Times New Roman" w:hAnsi="Times New Roman" w:cs="Times New Roman"/>
          <w:noProof/>
          <w:sz w:val="24"/>
          <w:szCs w:val="24"/>
          <w:vertAlign w:val="superscript"/>
        </w:rPr>
        <w:t>47</w:t>
      </w:r>
      <w:r w:rsidR="00204C70" w:rsidRPr="005740D8">
        <w:rPr>
          <w:rFonts w:ascii="Times New Roman" w:hAnsi="Times New Roman" w:cs="Times New Roman"/>
          <w:sz w:val="24"/>
          <w:szCs w:val="24"/>
        </w:rPr>
        <w:fldChar w:fldCharType="end"/>
      </w:r>
      <w:r w:rsidR="00385204" w:rsidRPr="005740D8">
        <w:rPr>
          <w:rFonts w:ascii="Times New Roman" w:eastAsia="Calibri" w:hAnsi="Times New Roman" w:cs="Times New Roman"/>
          <w:sz w:val="24"/>
          <w:szCs w:val="24"/>
        </w:rPr>
        <w:t>;</w:t>
      </w:r>
      <w:r w:rsidR="00204C70" w:rsidRPr="005740D8">
        <w:rPr>
          <w:rFonts w:ascii="Times New Roman" w:hAnsi="Times New Roman" w:cs="Times New Roman"/>
          <w:sz w:val="24"/>
          <w:szCs w:val="24"/>
        </w:rPr>
        <w:t xml:space="preserve"> </w:t>
      </w:r>
      <w:bookmarkStart w:id="9" w:name="_Hlk78195562"/>
      <w:r w:rsidR="00204C70" w:rsidRPr="005740D8">
        <w:rPr>
          <w:rFonts w:ascii="Times New Roman" w:hAnsi="Times New Roman" w:cs="Times New Roman"/>
          <w:sz w:val="24"/>
          <w:szCs w:val="24"/>
        </w:rPr>
        <w:t>the pressure used will be lower (</w:t>
      </w:r>
      <w:bookmarkStart w:id="10" w:name="_Hlk78220168"/>
      <w:r w:rsidR="00204C70" w:rsidRPr="003C3A41">
        <w:rPr>
          <w:rFonts w:ascii="Times New Roman" w:hAnsi="Times New Roman" w:cs="Times New Roman"/>
          <w:b/>
          <w:bCs/>
          <w:sz w:val="24"/>
          <w:szCs w:val="24"/>
        </w:rPr>
        <w:t>40-60%</w:t>
      </w:r>
      <w:r w:rsidR="003C3A41" w:rsidRPr="003C3A41">
        <w:rPr>
          <w:rFonts w:ascii="Times New Roman" w:hAnsi="Times New Roman" w:cs="Times New Roman"/>
          <w:b/>
          <w:bCs/>
          <w:sz w:val="24"/>
          <w:szCs w:val="24"/>
        </w:rPr>
        <w:t xml:space="preserve"> of limb occlusion pressure</w:t>
      </w:r>
      <w:bookmarkEnd w:id="10"/>
      <w:r w:rsidR="00204C70" w:rsidRPr="005740D8">
        <w:rPr>
          <w:rFonts w:ascii="Times New Roman" w:hAnsi="Times New Roman" w:cs="Times New Roman"/>
          <w:sz w:val="24"/>
          <w:szCs w:val="24"/>
        </w:rPr>
        <w:t>)</w:t>
      </w:r>
      <w:r w:rsidR="0068392B" w:rsidRPr="005740D8">
        <w:rPr>
          <w:rFonts w:ascii="Times New Roman" w:hAnsi="Times New Roman" w:cs="Times New Roman"/>
          <w:sz w:val="24"/>
          <w:szCs w:val="24"/>
        </w:rPr>
        <w:t xml:space="preserve"> to minimize possible pain</w:t>
      </w:r>
      <w:r w:rsidR="00204C70" w:rsidRPr="005740D8">
        <w:rPr>
          <w:rFonts w:ascii="Times New Roman" w:hAnsi="Times New Roman" w:cs="Times New Roman"/>
          <w:sz w:val="24"/>
          <w:szCs w:val="24"/>
        </w:rPr>
        <w:t xml:space="preserve">. </w:t>
      </w:r>
      <w:bookmarkEnd w:id="9"/>
      <w:r w:rsidR="00204C70" w:rsidRPr="005740D8">
        <w:rPr>
          <w:rFonts w:ascii="Times New Roman" w:hAnsi="Times New Roman" w:cs="Times New Roman"/>
          <w:sz w:val="24"/>
          <w:szCs w:val="24"/>
        </w:rPr>
        <w:t>O</w:t>
      </w:r>
      <w:r w:rsidR="0068392B" w:rsidRPr="005740D8">
        <w:rPr>
          <w:rFonts w:ascii="Times New Roman" w:hAnsi="Times New Roman" w:cs="Times New Roman"/>
          <w:sz w:val="24"/>
          <w:szCs w:val="24"/>
        </w:rPr>
        <w:t>th</w:t>
      </w:r>
      <w:r w:rsidR="00204C70" w:rsidRPr="005740D8">
        <w:rPr>
          <w:rFonts w:ascii="Times New Roman" w:hAnsi="Times New Roman" w:cs="Times New Roman"/>
          <w:sz w:val="24"/>
          <w:szCs w:val="24"/>
        </w:rPr>
        <w:t xml:space="preserve">erwise, if </w:t>
      </w:r>
      <w:r w:rsidRPr="005740D8">
        <w:rPr>
          <w:rFonts w:ascii="Times New Roman" w:hAnsi="Times New Roman" w:cs="Times New Roman"/>
          <w:sz w:val="24"/>
          <w:szCs w:val="24"/>
        </w:rPr>
        <w:lastRenderedPageBreak/>
        <w:t xml:space="preserve">a </w:t>
      </w:r>
      <w:r w:rsidR="00204C70" w:rsidRPr="005740D8">
        <w:rPr>
          <w:rFonts w:ascii="Times New Roman" w:hAnsi="Times New Roman" w:cs="Times New Roman"/>
          <w:sz w:val="24"/>
          <w:szCs w:val="24"/>
        </w:rPr>
        <w:t>patient cannot tolerate occlusion</w:t>
      </w:r>
      <w:r w:rsidR="00295E90" w:rsidRPr="005740D8">
        <w:rPr>
          <w:rFonts w:ascii="Times New Roman" w:hAnsi="Times New Roman" w:cs="Times New Roman"/>
          <w:sz w:val="24"/>
          <w:szCs w:val="24"/>
        </w:rPr>
        <w:t xml:space="preserve"> </w:t>
      </w:r>
      <w:r w:rsidR="00204C70" w:rsidRPr="005740D8">
        <w:rPr>
          <w:rFonts w:ascii="Times New Roman" w:hAnsi="Times New Roman" w:cs="Times New Roman"/>
          <w:sz w:val="24"/>
          <w:szCs w:val="24"/>
        </w:rPr>
        <w:t>will be withdrawn from the study</w:t>
      </w:r>
      <w:r w:rsidRPr="005740D8">
        <w:rPr>
          <w:rFonts w:ascii="Times New Roman" w:hAnsi="Times New Roman" w:cs="Times New Roman"/>
          <w:sz w:val="24"/>
          <w:szCs w:val="24"/>
        </w:rPr>
        <w:t>. The</w:t>
      </w:r>
      <w:r w:rsidR="00204C70" w:rsidRPr="005740D8">
        <w:rPr>
          <w:rFonts w:ascii="Times New Roman" w:hAnsi="Times New Roman" w:cs="Times New Roman"/>
          <w:sz w:val="24"/>
          <w:szCs w:val="24"/>
        </w:rPr>
        <w:t xml:space="preserve"> analysis will be performed on an intention-to-treat principle.</w:t>
      </w:r>
    </w:p>
    <w:p w14:paraId="5F756598" w14:textId="24DE8A30" w:rsidR="0076647A" w:rsidRPr="005740D8" w:rsidRDefault="00385204" w:rsidP="005C73F3">
      <w:pPr>
        <w:spacing w:after="0" w:line="480" w:lineRule="auto"/>
        <w:jc w:val="both"/>
        <w:rPr>
          <w:rFonts w:ascii="Times New Roman" w:hAnsi="Times New Roman" w:cs="Times New Roman"/>
          <w:sz w:val="24"/>
          <w:szCs w:val="24"/>
        </w:rPr>
      </w:pPr>
      <w:r w:rsidRPr="005740D8">
        <w:rPr>
          <w:rFonts w:ascii="Times New Roman" w:hAnsi="Times New Roman" w:cs="Times New Roman"/>
          <w:sz w:val="24"/>
          <w:szCs w:val="24"/>
        </w:rPr>
        <w:t>Program safety will be assessed by recording the incidence and severity of adverse events using Common Terminology Criteria for Adverse Events (CTCAE) v5.0.</w:t>
      </w:r>
      <w:r w:rsidRPr="005740D8">
        <w:rPr>
          <w:rFonts w:ascii="Times New Roman" w:hAnsi="Times New Roman" w:cs="Times New Roman"/>
          <w:sz w:val="24"/>
          <w:szCs w:val="24"/>
        </w:rPr>
        <w:fldChar w:fldCharType="begin" w:fldLock="1"/>
      </w:r>
      <w:r w:rsidR="0045738C" w:rsidRPr="005740D8">
        <w:rPr>
          <w:rFonts w:ascii="Times New Roman" w:hAnsi="Times New Roman" w:cs="Times New Roman"/>
          <w:sz w:val="24"/>
          <w:szCs w:val="24"/>
        </w:rPr>
        <w:instrText>ADDIN CSL_CITATION {"citationItems":[{"id":"ITEM-1","itemData":{"abstract":"The NCI Common Terminology Criteria for Adverse Events is a descriptive terminology which can be utilized for Adverse Event (AE) reporting. A grading (severity) scale is provided for each AE term.","author":[{"dropping-particle":"","family":"Cancer Therapy Evaluation Program (CTEP)","given":"","non-dropping-particle":"","parse-names":false,"suffix":""}],"container-title":"Cancer Therapy Evaluation Program (CTEP)","id":"ITEM-1","issued":{"date-parts":[["2017"]]},"page":"155","title":"Common Terminology Criteria for Adverse Events (CTCAE).v.5.0 [5x7]","type":"article-journal"},"uris":["http://www.mendeley.com/documents/?uuid=47e60404-2312-483f-89f2-0a85c4f4d522"]}],"mendeley":{"formattedCitation":"&lt;sup&gt;62&lt;/sup&gt;","plainTextFormattedCitation":"62","previouslyFormattedCitation":"&lt;sup&gt;62&lt;/sup&gt;"},"properties":{"noteIndex":0},"schema":"https://github.com/citation-style-language/schema/raw/master/csl-citation.json"}</w:instrText>
      </w:r>
      <w:r w:rsidRPr="005740D8">
        <w:rPr>
          <w:rFonts w:ascii="Times New Roman" w:hAnsi="Times New Roman" w:cs="Times New Roman"/>
          <w:sz w:val="24"/>
          <w:szCs w:val="24"/>
        </w:rPr>
        <w:fldChar w:fldCharType="separate"/>
      </w:r>
      <w:r w:rsidR="009A2A17" w:rsidRPr="005740D8">
        <w:rPr>
          <w:rFonts w:ascii="Times New Roman" w:hAnsi="Times New Roman" w:cs="Times New Roman"/>
          <w:noProof/>
          <w:sz w:val="24"/>
          <w:szCs w:val="24"/>
          <w:vertAlign w:val="superscript"/>
        </w:rPr>
        <w:t>62</w:t>
      </w:r>
      <w:r w:rsidRPr="005740D8">
        <w:rPr>
          <w:rFonts w:ascii="Times New Roman" w:hAnsi="Times New Roman" w:cs="Times New Roman"/>
          <w:sz w:val="24"/>
          <w:szCs w:val="24"/>
        </w:rPr>
        <w:fldChar w:fldCharType="end"/>
      </w:r>
      <w:r w:rsidR="00E3369F" w:rsidRPr="005740D8">
        <w:rPr>
          <w:rFonts w:ascii="Times New Roman" w:hAnsi="Times New Roman" w:cs="Times New Roman"/>
          <w:sz w:val="24"/>
          <w:szCs w:val="24"/>
        </w:rPr>
        <w:t xml:space="preserve">. </w:t>
      </w:r>
      <w:r w:rsidRPr="005740D8">
        <w:rPr>
          <w:rFonts w:ascii="Times New Roman" w:eastAsia="Times New Roman" w:hAnsi="Times New Roman" w:cs="Times New Roman"/>
          <w:sz w:val="24"/>
          <w:szCs w:val="24"/>
          <w:lang w:eastAsia="en-GB"/>
        </w:rPr>
        <w:t xml:space="preserve">Every week, patients will answer an online questionnaire </w:t>
      </w:r>
      <w:r w:rsidR="00BC6A78" w:rsidRPr="005740D8">
        <w:rPr>
          <w:rFonts w:ascii="Times New Roman" w:eastAsia="Times New Roman" w:hAnsi="Times New Roman" w:cs="Times New Roman"/>
          <w:sz w:val="24"/>
          <w:szCs w:val="24"/>
          <w:lang w:eastAsia="en-GB"/>
        </w:rPr>
        <w:t>to report</w:t>
      </w:r>
      <w:r w:rsidRPr="005740D8">
        <w:rPr>
          <w:rFonts w:ascii="Times New Roman" w:eastAsia="Times New Roman" w:hAnsi="Times New Roman" w:cs="Times New Roman"/>
          <w:sz w:val="24"/>
          <w:szCs w:val="24"/>
          <w:lang w:eastAsia="en-GB"/>
        </w:rPr>
        <w:t xml:space="preserve"> any adverse events that they interpret as concerning. </w:t>
      </w:r>
      <w:bookmarkStart w:id="11" w:name="_Hlk78195820"/>
      <w:bookmarkStart w:id="12" w:name="_Hlk78195705"/>
      <w:r w:rsidRPr="003C3A41">
        <w:rPr>
          <w:rFonts w:ascii="Times New Roman" w:eastAsia="Times New Roman" w:hAnsi="Times New Roman" w:cs="Times New Roman"/>
          <w:b/>
          <w:bCs/>
          <w:sz w:val="24"/>
          <w:szCs w:val="24"/>
          <w:lang w:eastAsia="en-GB"/>
        </w:rPr>
        <w:t xml:space="preserve">The answer will be monitored and saved by </w:t>
      </w:r>
      <w:r w:rsidR="006E6B08">
        <w:rPr>
          <w:rFonts w:ascii="Times New Roman" w:eastAsia="Times New Roman" w:hAnsi="Times New Roman" w:cs="Times New Roman"/>
          <w:b/>
          <w:bCs/>
          <w:sz w:val="24"/>
          <w:szCs w:val="24"/>
          <w:lang w:eastAsia="en-GB"/>
        </w:rPr>
        <w:t>a medical oncolog</w:t>
      </w:r>
      <w:r w:rsidR="008C6679">
        <w:rPr>
          <w:rFonts w:ascii="Times New Roman" w:eastAsia="Times New Roman" w:hAnsi="Times New Roman" w:cs="Times New Roman"/>
          <w:b/>
          <w:bCs/>
          <w:sz w:val="24"/>
          <w:szCs w:val="24"/>
          <w:lang w:eastAsia="en-GB"/>
        </w:rPr>
        <w:t>ist</w:t>
      </w:r>
      <w:r w:rsidRPr="003C3A41">
        <w:rPr>
          <w:rFonts w:ascii="Times New Roman" w:eastAsia="Times New Roman" w:hAnsi="Times New Roman" w:cs="Times New Roman"/>
          <w:b/>
          <w:bCs/>
          <w:sz w:val="24"/>
          <w:szCs w:val="24"/>
          <w:lang w:eastAsia="en-GB"/>
        </w:rPr>
        <w:t xml:space="preserve">, and </w:t>
      </w:r>
      <w:r w:rsidR="006E6B08">
        <w:rPr>
          <w:rFonts w:ascii="Times New Roman" w:eastAsia="Times New Roman" w:hAnsi="Times New Roman" w:cs="Times New Roman"/>
          <w:b/>
          <w:bCs/>
          <w:sz w:val="24"/>
          <w:szCs w:val="24"/>
          <w:lang w:eastAsia="en-GB"/>
        </w:rPr>
        <w:t>this person</w:t>
      </w:r>
      <w:r w:rsidRPr="003C3A41">
        <w:rPr>
          <w:rFonts w:ascii="Times New Roman" w:eastAsia="Times New Roman" w:hAnsi="Times New Roman" w:cs="Times New Roman"/>
          <w:b/>
          <w:bCs/>
          <w:sz w:val="24"/>
          <w:szCs w:val="24"/>
          <w:lang w:eastAsia="en-GB"/>
        </w:rPr>
        <w:t xml:space="preserve"> will consider whether the adverse events are related to the intervention</w:t>
      </w:r>
      <w:bookmarkEnd w:id="11"/>
      <w:r w:rsidRPr="003C3A41">
        <w:rPr>
          <w:rFonts w:ascii="Times New Roman" w:eastAsia="Times New Roman" w:hAnsi="Times New Roman" w:cs="Times New Roman"/>
          <w:b/>
          <w:bCs/>
          <w:sz w:val="24"/>
          <w:szCs w:val="24"/>
          <w:lang w:eastAsia="en-GB"/>
        </w:rPr>
        <w:t xml:space="preserve">. </w:t>
      </w:r>
      <w:bookmarkEnd w:id="12"/>
      <w:r w:rsidRPr="005740D8">
        <w:rPr>
          <w:rFonts w:ascii="Times New Roman" w:eastAsia="Times New Roman" w:hAnsi="Times New Roman" w:cs="Times New Roman"/>
          <w:sz w:val="24"/>
          <w:szCs w:val="24"/>
          <w:lang w:eastAsia="en-GB"/>
        </w:rPr>
        <w:t>Adverse events</w:t>
      </w:r>
      <w:r w:rsidR="00BC6A78" w:rsidRPr="005740D8">
        <w:rPr>
          <w:rFonts w:ascii="Times New Roman" w:eastAsia="Times New Roman" w:hAnsi="Times New Roman" w:cs="Times New Roman"/>
          <w:sz w:val="24"/>
          <w:szCs w:val="24"/>
          <w:lang w:eastAsia="en-GB"/>
        </w:rPr>
        <w:t>,</w:t>
      </w:r>
      <w:r w:rsidRPr="005740D8">
        <w:rPr>
          <w:rFonts w:ascii="Times New Roman" w:eastAsia="Times New Roman" w:hAnsi="Times New Roman" w:cs="Times New Roman"/>
          <w:sz w:val="24"/>
          <w:szCs w:val="24"/>
          <w:lang w:eastAsia="en-GB"/>
        </w:rPr>
        <w:t xml:space="preserve"> such as cardiovascular responses (e.g., hypertension, ischemia), exertional symptoms and musculoskeletal symptoms</w:t>
      </w:r>
      <w:r w:rsidRPr="005740D8">
        <w:rPr>
          <w:rFonts w:ascii="Times New Roman" w:hAnsi="Times New Roman" w:cs="Times New Roman"/>
          <w:sz w:val="24"/>
          <w:szCs w:val="24"/>
        </w:rPr>
        <w:fldChar w:fldCharType="begin" w:fldLock="1"/>
      </w:r>
      <w:r w:rsidRPr="005740D8">
        <w:rPr>
          <w:rFonts w:ascii="Times New Roman" w:hAnsi="Times New Roman" w:cs="Times New Roman"/>
          <w:sz w:val="24"/>
          <w:szCs w:val="24"/>
        </w:rPr>
        <w:instrText>ADDIN CSL_CITATION {"citationItems":[{"id":"ITEM-1","itemData":{"DOI":"10.1200/edbk_173836","ISSN":"1548-8748","PMID":"28561646","abstract":"The past 2 decades have witnessed a growing body of work investigating the feasibility and efficacy of exercise therapy on a broad array of outcomes in many different oncology scenarios. Despite this heterogeneity, the exercise therapy prescription approach and the dose tested has been largely similar. Thus, current exercise therapy prescriptions in the oncology setting adopt a one-size-fits-all approach. In this article, we provide an overview of personalization of exercise therapy in cancer using the principles of training as an overarching framework. Specifically, we first review the fundamentals of exercise prescription in chronic disease before focusing attention on application of these principles to optimize the safety and efficacy of exercise therapy on (1) cancer treatment–induced cardiovascular toxicity and (2) tumor progression and metastasis.","author":[{"dropping-particle":"","family":"Jones","given":"Lee W.","non-dropping-particle":"","parse-names":false,"suffix":""},{"dropping-particle":"","family":"Eves","given":"Neil D.","non-dropping-particle":"","parse-names":false,"suffix":""},{"dropping-particle":"","family":"Scott","given":"Jessica M.","non-dropping-particle":"","parse-names":false,"suffix":""}],"container-title":"American Society of Clinical Oncology Educational Book","id":"ITEM-1","issue":"37","issued":{"date-parts":[["2017","5","29"]]},"page":"684-694","publisher":"American Society of Clinical Oncology (ASCO)","title":"Bench-to-Bedside Approaches for Personalized Exercise Therapy in Cancer","type":"article-journal"},"uris":["http://www.mendeley.com/documents/?uuid=d7de3307-cc02-3061-b94c-faff202bd2d9"]}],"mendeley":{"formattedCitation":"&lt;sup&gt;63&lt;/sup&gt;","plainTextFormattedCitation":"63","previouslyFormattedCitation":"&lt;sup&gt;63&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63</w:t>
      </w:r>
      <w:r w:rsidRPr="005740D8">
        <w:rPr>
          <w:rFonts w:ascii="Times New Roman" w:hAnsi="Times New Roman" w:cs="Times New Roman"/>
          <w:sz w:val="24"/>
          <w:szCs w:val="24"/>
        </w:rPr>
        <w:fldChar w:fldCharType="end"/>
      </w:r>
      <w:r w:rsidR="00BC6A78" w:rsidRPr="005740D8">
        <w:rPr>
          <w:rFonts w:ascii="Times New Roman" w:hAnsi="Times New Roman" w:cs="Times New Roman"/>
          <w:sz w:val="24"/>
          <w:szCs w:val="24"/>
        </w:rPr>
        <w:t>,</w:t>
      </w:r>
      <w:r w:rsidRPr="005740D8">
        <w:rPr>
          <w:rFonts w:ascii="Times New Roman" w:eastAsia="Times New Roman" w:hAnsi="Times New Roman" w:cs="Times New Roman"/>
          <w:sz w:val="24"/>
          <w:szCs w:val="24"/>
          <w:lang w:eastAsia="en-GB"/>
        </w:rPr>
        <w:t xml:space="preserve"> could be expected, bearing in mind that we expect some adverse events </w:t>
      </w:r>
      <w:r w:rsidR="00BC6A78" w:rsidRPr="005740D8">
        <w:rPr>
          <w:rFonts w:ascii="Times New Roman" w:eastAsia="Times New Roman" w:hAnsi="Times New Roman" w:cs="Times New Roman"/>
          <w:sz w:val="24"/>
          <w:szCs w:val="24"/>
          <w:lang w:eastAsia="en-GB"/>
        </w:rPr>
        <w:t>given the fact that</w:t>
      </w:r>
      <w:r w:rsidRPr="005740D8">
        <w:rPr>
          <w:rFonts w:ascii="Times New Roman" w:eastAsia="Times New Roman" w:hAnsi="Times New Roman" w:cs="Times New Roman"/>
          <w:sz w:val="24"/>
          <w:szCs w:val="24"/>
          <w:lang w:eastAsia="en-GB"/>
        </w:rPr>
        <w:t xml:space="preserve"> patients </w:t>
      </w:r>
      <w:r w:rsidR="00BC6A78" w:rsidRPr="005740D8">
        <w:rPr>
          <w:rFonts w:ascii="Times New Roman" w:eastAsia="Times New Roman" w:hAnsi="Times New Roman" w:cs="Times New Roman"/>
          <w:sz w:val="24"/>
          <w:szCs w:val="24"/>
          <w:lang w:eastAsia="en-GB"/>
        </w:rPr>
        <w:t xml:space="preserve">are </w:t>
      </w:r>
      <w:r w:rsidRPr="005740D8">
        <w:rPr>
          <w:rFonts w:ascii="Times New Roman" w:eastAsia="Times New Roman" w:hAnsi="Times New Roman" w:cs="Times New Roman"/>
          <w:sz w:val="24"/>
          <w:szCs w:val="24"/>
          <w:lang w:eastAsia="en-GB"/>
        </w:rPr>
        <w:t xml:space="preserve">undergoing </w:t>
      </w:r>
      <w:r w:rsidRPr="005740D8">
        <w:rPr>
          <w:rFonts w:ascii="Times New Roman" w:hAnsi="Times New Roman" w:cs="Times New Roman"/>
          <w:sz w:val="24"/>
          <w:szCs w:val="24"/>
        </w:rPr>
        <w:t>chemotherapy</w:t>
      </w:r>
      <w:r w:rsidRPr="005740D8">
        <w:rPr>
          <w:rFonts w:ascii="Times New Roman" w:hAnsi="Times New Roman" w:cs="Times New Roman"/>
          <w:sz w:val="24"/>
          <w:szCs w:val="24"/>
        </w:rPr>
        <w:fldChar w:fldCharType="begin" w:fldLock="1"/>
      </w:r>
      <w:r w:rsidRPr="005740D8">
        <w:rPr>
          <w:rFonts w:ascii="Times New Roman" w:hAnsi="Times New Roman" w:cs="Times New Roman"/>
          <w:sz w:val="24"/>
          <w:szCs w:val="24"/>
        </w:rPr>
        <w:instrText>ADDIN CSL_CITATION {"citationItems":[{"id":"ITEM-1","itemData":{"DOI":"10.1097/01.gco.0000192996.20040.24","ISSN":"1040872X","PMID":"16493256","abstract":"Purpose of review: Women diagnosed with ovarian cancer or breast cancer often face aggressive chemotherapy involving multiple treatment regimens. These treatments may be associated with significant side-effects that adversely impact patient quality of life. In this review, we will highlight recent research on side-effects of chemotherapy and the quality-of-life concerns of women with ovarian and breast cancer. Recent findings: Adjuvant chemotherapy has demonstrated efficacy in the management of ovarian and breast cancers. In addition to physical side-effects, a subset of women receiving chemotherapy will experience significant cognitive dysfunction that adversely affects their perceived quality of life. Variables including disease response, treatment indication and extent of the patient's social support also influence quality-of-life ratings. Summary: Although prolongation of survival remains the primary goal of chemotherapy, the palliation of symptoms and preservation of quality of life are also important treatment considerations. Chemotherapy may be associated with nausea, vomiting, hair loss, cognitive dysfunction, fatigue, changes in sexual functioning and reductions in quality-of-life ratings. Although rare to date, prospective, randomized, longitudinal studies that incorporate a pre-treatment assessment of symptom burden and perceived quality of life are necessary to define the severity and pattern of treatment-related change and subsequently guide intervention strategies. In some cases, quality-of-life issues may help to guide patient-care decisions. © 2006 Lippincott Williams &amp; Wilkins.","author":[{"dropping-particle":"","family":"Kayl","given":"Anne E.","non-dropping-particle":"","parse-names":false,"suffix":""},{"dropping-particle":"","family":"Meyers","given":"Christina A.","non-dropping-particle":"","parse-names":false,"suffix":""}],"container-title":"Current Opinion in Obstetrics and Gynecology","id":"ITEM-1","issue":"1","issued":{"date-parts":[["2006","2"]]},"page":"24-28","publisher":"Curr Opin Obstet Gynecol","title":"Side-effects of chemotherapy and quality of life in ovarian and breast cancer patients","type":"article","volume":"18"},"uris":["http://www.mendeley.com/documents/?uuid=c9f2342a-0442-33df-9be5-284689b2c85d"]}],"mendeley":{"formattedCitation":"&lt;sup&gt;64&lt;/sup&gt;","plainTextFormattedCitation":"64","previouslyFormattedCitation":"&lt;sup&gt;64&lt;/sup&gt;"},"properties":{"noteIndex":0},"schema":"https://github.com/citation-style-language/schema/raw/master/csl-citation.json"}</w:instrText>
      </w:r>
      <w:r w:rsidRPr="005740D8">
        <w:rPr>
          <w:rFonts w:ascii="Times New Roman" w:hAnsi="Times New Roman" w:cs="Times New Roman"/>
          <w:sz w:val="24"/>
          <w:szCs w:val="24"/>
        </w:rPr>
        <w:fldChar w:fldCharType="separate"/>
      </w:r>
      <w:r w:rsidRPr="005740D8">
        <w:rPr>
          <w:rFonts w:ascii="Times New Roman" w:hAnsi="Times New Roman" w:cs="Times New Roman"/>
          <w:noProof/>
          <w:sz w:val="24"/>
          <w:szCs w:val="24"/>
          <w:vertAlign w:val="superscript"/>
        </w:rPr>
        <w:t>64</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w:t>
      </w:r>
    </w:p>
    <w:p w14:paraId="3F4BEA7F" w14:textId="77777777" w:rsidR="003910E1" w:rsidRPr="003065EC" w:rsidRDefault="00385204" w:rsidP="005C73F3">
      <w:pPr>
        <w:spacing w:after="0" w:line="480" w:lineRule="auto"/>
        <w:jc w:val="both"/>
        <w:rPr>
          <w:rFonts w:ascii="Times New Roman" w:hAnsi="Times New Roman" w:cs="Times New Roman"/>
          <w:b/>
          <w:bCs/>
          <w:sz w:val="24"/>
          <w:szCs w:val="24"/>
          <w:u w:val="single"/>
        </w:rPr>
      </w:pPr>
      <w:r w:rsidRPr="003065EC">
        <w:rPr>
          <w:rFonts w:ascii="Times New Roman" w:hAnsi="Times New Roman" w:cs="Times New Roman"/>
          <w:b/>
          <w:bCs/>
          <w:sz w:val="24"/>
          <w:szCs w:val="24"/>
          <w:u w:val="single"/>
        </w:rPr>
        <w:t>Efficacy study</w:t>
      </w:r>
    </w:p>
    <w:p w14:paraId="5E6FCDA5"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Main outcome:</w:t>
      </w:r>
    </w:p>
    <w:p w14:paraId="02312609" w14:textId="721AED57"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The Spanish version of the European Organization for Research and Treatment of Cancer Quality of Life Questionnaire-Chemotherapy-Induced Peripheral Neuropathy 20-item scale (EORTC QLQ-CIPN20) will be used to assess patient-reported CIPN across sensory, motor, and autonomic domains. The total questionnaire score </w:t>
      </w:r>
      <w:r w:rsidR="000D13FB" w:rsidRPr="003065EC">
        <w:rPr>
          <w:rFonts w:ascii="Times New Roman" w:hAnsi="Times New Roman" w:cs="Times New Roman"/>
          <w:sz w:val="24"/>
          <w:szCs w:val="24"/>
        </w:rPr>
        <w:t xml:space="preserve">ranges </w:t>
      </w:r>
      <w:r w:rsidRPr="003065EC">
        <w:rPr>
          <w:rFonts w:ascii="Times New Roman" w:hAnsi="Times New Roman" w:cs="Times New Roman"/>
          <w:sz w:val="24"/>
          <w:szCs w:val="24"/>
        </w:rPr>
        <w:t xml:space="preserve">from 0 to 100, </w:t>
      </w:r>
      <w:r w:rsidR="000D13FB" w:rsidRPr="003065EC">
        <w:rPr>
          <w:rFonts w:ascii="Times New Roman" w:hAnsi="Times New Roman" w:cs="Times New Roman"/>
          <w:sz w:val="24"/>
          <w:szCs w:val="24"/>
        </w:rPr>
        <w:t>and</w:t>
      </w:r>
      <w:r w:rsidRPr="003065EC">
        <w:rPr>
          <w:rFonts w:ascii="Times New Roman" w:hAnsi="Times New Roman" w:cs="Times New Roman"/>
          <w:sz w:val="24"/>
          <w:szCs w:val="24"/>
        </w:rPr>
        <w:t xml:space="preserve"> a higher score indicates increased symptom burden</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{"citationItems":[{"id":"ITEM-1","itemData":{"DOI":"10.1016/j.ejca.2005.02.012","ISSN":"09598049","PMID":"15911236","abstract":"Chemotherapy-induced peripheral neuropathy (CIPN) is a common phenomenon, often resulting in serious limitations in daily functioning and comprosised quality of life. Currently available toxicity grading systems typically use a combination of clinical and paraclinical parameters and relies on the judgment of clinicians and/or nurses. However, because many of the symptoms of CIPN are subjective in nature, it is only logical that an assessment of CIPN be based, at least in part, on patient self-report data. We report on the development of a patient self-report questionnaire, the CIPN20, intended to supplement the core quality of life questionnaire of the European Organization for Research and Treatment of Cancer (EORTC). Following EORTC guidelines, relevant CIPN-related issues were identified from a literature survey and interviews with health professionals (n = 15) and patients (n = 112). The resulting 20-item questionnaire was pre-tested in three languages and four countries and is currently being examined in a large, international clinical trial. The EORTC CIPN20 should provide valuable information on CIPN-related symptoms and functional limitations of patients exposed to potentially neurotoxic chemotherapeutic and/or neuroprotective agents. © 2005 Elsevier Ltd. All rights reserved.","author":[{"dropping-particle":"","family":"Postma","given":"T. J.","non-dropping-particle":"","parse-names":false,"suffix":""},{"dropping-particle":"","family":"Aaronson","given":"N. K.","non-dropping-particle":"","parse-names":false,"suffix":""},{"dropping-particle":"","family":"Heimans","given":"J. J.","non-dropping-particle":"","parse-names":false,"suffix":""},{"dropping-particle":"","family":"Muller","given":"M. J.","non-dropping-particle":"","parse-names":false,"suffix":""},{"dropping-particle":"","family":"Hildebrand","given":"J. G.","non-dropping-particle":"","parse-names":false,"suffix":""},{"dropping-particle":"","family":"Delattre","given":"J. Y.","non-dropping-particle":"","parse-names":false,"suffix":""},{"dropping-particle":"","family":"Hoang-Xuan","given":"K.","non-dropping-particle":"","parse-names":false,"suffix":""},{"dropping-particle":"","family":"Lantéri-Minet","given":"M.","non-dropping-particle":"","parse-names":false,"suffix":""},{"dropping-particle":"","family":"Grant","given":"R.","non-dropping-particle":"","parse-names":false,"suffix":""},{"dropping-particle":"","family":"Huddart","given":"R.","non-dropping-particle":"","parse-names":false,"suffix":""},{"dropping-particle":"","family":"Moynihan","given":"C.","non-dropping-particle":"","parse-names":false,"suffix":""},{"dropping-particle":"","family":"Maher","given":"J.","non-dropping-particle":"","parse-names":false,"suffix":""},{"dropping-particle":"","family":"Lucey","given":"R.","non-dropping-particle":"","parse-names":false,"suffix":""}],"container-title":"European Journal of Cancer","id":"ITEM-1","issue":"8","issued":{"date-parts":[["2005"]]},"page":"1135-1139","publisher":"Elsevier Ltd","title":"The development of an EORTC quality of life questionnaire to assess chemotherapy-induced peripheral neuropathy: The QLQ-CIPN20","type":"article-journal","volume":"41"},"uris":["http://www.mendeley.com/documents/?uuid=6ed7ad6e-2bac-36ae-81cd-ea6f0bf7a8aa"]}],"mendeley":{"formattedCitation":"&lt;sup&gt;65&lt;/sup&gt;","plainTextFormattedCitation":"65","previouslyFormattedCitation":"&lt;sup&gt;65&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65</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r w:rsidRPr="003065EC">
        <w:rPr>
          <w:rFonts w:ascii="Times New Roman" w:eastAsia="Calibri" w:hAnsi="Times New Roman" w:cs="Times New Roman"/>
          <w:sz w:val="24"/>
          <w:szCs w:val="24"/>
        </w:rPr>
        <w:t xml:space="preserve"> </w:t>
      </w:r>
      <w:r w:rsidRPr="003065EC">
        <w:rPr>
          <w:rFonts w:ascii="Times New Roman" w:hAnsi="Times New Roman" w:cs="Times New Roman"/>
          <w:sz w:val="24"/>
          <w:szCs w:val="24"/>
        </w:rPr>
        <w:t>The sensory and motor subscales have good reliability</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obtaining Cronbach’s α</w:t>
      </w:r>
      <w:r w:rsidRPr="003065EC">
        <w:rPr>
          <w:rFonts w:ascii="Times New Roman" w:eastAsia="Calibri" w:hAnsi="Times New Roman" w:cs="Times New Roman"/>
          <w:sz w:val="24"/>
          <w:szCs w:val="24"/>
        </w:rPr>
        <w:t xml:space="preserve"> values</w:t>
      </w:r>
      <w:r w:rsidRPr="003065EC">
        <w:rPr>
          <w:rFonts w:ascii="Times New Roman" w:hAnsi="Times New Roman" w:cs="Times New Roman"/>
          <w:sz w:val="24"/>
          <w:szCs w:val="24"/>
        </w:rPr>
        <w:t xml:space="preserve"> of .87 and .83, respectively</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{"citationItems":[{"id":"ITEM-1","itemData":{"DOI":"10.1097/NCC.0000000000000596","ISSN":"15389804","PMID":"29649081","abstract":"Background No criterion-standard patient-reported outcome measure of chemotherapy-induced peripheral neuropathy (CIPN) exists. Objectives The aims of this study were to reevaluate the sensitivity, reliability, and validity of the European Organisation for Research and Treatment of Cancer Quality of Life Questionnaire-CIPN (QLQ-CIPN20) measure and suggest possible revisions that could strengthen it. Methods Cross-sectional QLQ-CIPN20 data from 8 European countries (n = 271) were pooled with data from 4 North American multisite CIPN intervention trials (n = 884). The combined sample (N = 1155) included patients with varied cancer diagnoses who had received neurotoxic chemotherapy. Item score ranges, Cronbach's α, and exploratory factor analysis were used to evaluate sensitivity, internal consistency, and structural validity. Results Individual item mean scores ranged from 1.21 to 2.34 (SD range, 0.55-1.17). All item scores encompassed the entire 1 to 4 range. We recommend that 4 items be removed because of low item-item score correlations (r &lt; 0.30). On the basis of the remaining 16 items, 88% of the variance was explained by 2 factors whose Cronbach's α coefficients were.90 and.85. However, items lacked conceptual alignment with previously published factor structures. Conclusion Using a large, diverse sample of European and North American participants, the reduced 16-item QLQ-CIPN20 is sensitive and internally consistent. However, factor analysis results revealed an unstable factor structure. Implications for Practice The use of a reliable, valid, and sensitive criterion-standard QLQ-CIPN20 variant in clinical practice settings could improve function, quality of life, and CIPN symptom control by facilitating patient reporting and thereby clinician awareness of this underrecognized consequence of cancer therapy.","author":[{"dropping-particle":"","family":"Smith","given":"Ellen M.Lavoie","non-dropping-particle":"","parse-names":false,"suffix":""},{"dropping-particle":"","family":"Banerjee","given":"Tanima","non-dropping-particle":"","parse-names":false,"suffix":""},{"dropping-particle":"","family":"Yang","given":"James J.","non-dropping-particle":"","parse-names":false,"suffix":""},{"dropping-particle":"","family":"Bridges","given":"Celia M.","non-dropping-particle":"","parse-names":false,"suffix":""},{"dropping-particle":"","family":"Alberti","given":"Paola","non-dropping-particle":"","parse-names":false,"suffix":""},{"dropping-particle":"","family":"Sloan","given":"Jeff A.","non-dropping-particle":"","parse-names":false,"suffix":""},{"dropping-particle":"","family":"Loprinzi","given":"Charles","non-dropping-particle":"","parse-names":false,"suffix":""}],"container-title":"Cancer Nursing","id":"ITEM-1","issue":"3","issued":{"date-parts":[["2019","5","1"]]},"page":"179-189","publisher":"Lippincott Williams and Wilkins","title":"Psychometric Testing of the European Organisation for Research and Treatment of Cancer Quality of Life Questionnaire-Chemotherapy-Induced Peripheral Neuropathy 20-Item Scale Using Pooled Chemotherapy-Induced Peripheral Neuropathy Outcome Measures Standardization and Alliance for Clinical Trials in Oncology A151408 Study Data","type":"article-journal","volume":"42"},"uris":["http://www.mendeley.com/documents/?uuid=e85c6a08-85bd-300b-82f5-43e439032f35"]}],"mendeley":{"formattedCitation":"&lt;sup&gt;66&lt;/sup&gt;","plainTextFormattedCitation":"66","previouslyFormattedCitation":"&lt;sup&gt;66&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66</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328CDABF"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Secondary outcomes:</w:t>
      </w:r>
    </w:p>
    <w:p w14:paraId="60B0A30F" w14:textId="77777777" w:rsidR="003910E1" w:rsidRPr="003065EC" w:rsidRDefault="00385204" w:rsidP="005C73F3">
      <w:pPr>
        <w:pStyle w:val="Prrafodelista"/>
        <w:numPr>
          <w:ilvl w:val="0"/>
          <w:numId w:val="1"/>
        </w:num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Patient-reported health outcomes:</w:t>
      </w:r>
    </w:p>
    <w:p w14:paraId="736C66D7" w14:textId="3366F782"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The European Organization for Research and Treatment of Breast Cancer-Specific Quality of Life Questionnaire (EORTC QLQ-BR23) will be provided to measure cancer-specific indices of quality of life </w:t>
      </w:r>
      <w:r w:rsidR="000D13FB" w:rsidRPr="003065EC">
        <w:rPr>
          <w:rFonts w:ascii="Times New Roman" w:hAnsi="Times New Roman" w:cs="Times New Roman"/>
          <w:sz w:val="24"/>
          <w:szCs w:val="24"/>
        </w:rPr>
        <w:t xml:space="preserve">based on </w:t>
      </w:r>
      <w:r w:rsidRPr="003065EC">
        <w:rPr>
          <w:rFonts w:ascii="Times New Roman" w:hAnsi="Times New Roman" w:cs="Times New Roman"/>
          <w:sz w:val="24"/>
          <w:szCs w:val="24"/>
        </w:rPr>
        <w:t xml:space="preserve">23 items. The scoring is the same </w:t>
      </w:r>
      <w:r w:rsidRPr="003065EC">
        <w:rPr>
          <w:rFonts w:ascii="Times New Roman" w:eastAsia="Calibri" w:hAnsi="Times New Roman" w:cs="Times New Roman"/>
          <w:sz w:val="24"/>
          <w:szCs w:val="24"/>
        </w:rPr>
        <w:t>as</w:t>
      </w:r>
      <w:r w:rsidRPr="003065EC">
        <w:rPr>
          <w:rFonts w:ascii="Times New Roman" w:hAnsi="Times New Roman" w:cs="Times New Roman"/>
          <w:sz w:val="24"/>
          <w:szCs w:val="24"/>
        </w:rPr>
        <w:t xml:space="preserve"> </w:t>
      </w:r>
      <w:r w:rsidR="000D13FB" w:rsidRPr="003065EC">
        <w:rPr>
          <w:rFonts w:ascii="Times New Roman" w:hAnsi="Times New Roman" w:cs="Times New Roman"/>
          <w:sz w:val="24"/>
          <w:szCs w:val="24"/>
        </w:rPr>
        <w:t xml:space="preserve">that noted </w:t>
      </w:r>
      <w:r w:rsidR="000D13FB" w:rsidRPr="003065EC">
        <w:rPr>
          <w:rFonts w:ascii="Times New Roman" w:hAnsi="Times New Roman" w:cs="Times New Roman"/>
          <w:sz w:val="24"/>
          <w:szCs w:val="24"/>
        </w:rPr>
        <w:lastRenderedPageBreak/>
        <w:t xml:space="preserve">for </w:t>
      </w:r>
      <w:r w:rsidRPr="003065EC">
        <w:rPr>
          <w:rFonts w:ascii="Times New Roman" w:hAnsi="Times New Roman" w:cs="Times New Roman"/>
          <w:sz w:val="24"/>
          <w:szCs w:val="24"/>
        </w:rPr>
        <w:t>the previous questionnaire, and the assessment has a Cronbach’s α between .46 and .94</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{"citationItems":[{"id":"ITEM-1","itemData":{"DOI":"10.1200/JCO.1996.14.10.2756","ISSN":"0732183X","PMID":"8874337","abstract":"Purpose: To construct a breast cancer-specific quality-of-life questionnaire (QLQ) module to be used in conjunction with the European Organization for Research and Treatment of Cancer (EORTC) QLQ-C30 and to test its reliability and validity cross-culturally. Patients and Methods: Module construction took place after the EORTC guidelines for module development. The module-the QLQ-BR23-consists of 23 items covering symptoms and side effects related to different treatment modalities, body image, sexuality, and future perspective. This module was tested in 170 Dutch, 168 Spanish, and 158 American cancer patients at two points in time. The timing for the Dutch and Spanish patients was before and during treatment with radiotherapy or chemotherapy. For the American patients, the questionnaire was administered at admission at the breast clinic and 3 months after the first assessment. Results: Multitrait scaling analysis confirmed the hypothesized structure of four of the five scales. Cronbach's alpha coefficients were, in general, lowest in Spain (range; .46 to .94) and highest in the United States (range; .70 to .91). On the basis of known-groups comparisons, selective scales distinguished clearly between patients differing in disease stage, previous surgery, performance status, and treatment modality, according to expectation. Additionally, selective scales detected change over time as a function of changes in performance status and treatment-induced change. Conclusion: These results lend support to the clinical and cross-cultural validity of the QLQ-BR23 as a supplementary questionnaire for assessing specific quality-of-life issues relevant to patients with breast cancer.","author":[{"dropping-particle":"","family":"Sprangers","given":"M. A.","non-dropping-particle":"","parse-names":false,"suffix":""},{"dropping-particle":"","family":"Groenvold","given":"M.","non-dropping-particle":"","parse-names":false,"suffix":""},{"dropping-particle":"","family":"Arraras","given":"J. I.","non-dropping-particle":"","parse-names":false,"suffix":""},{"dropping-particle":"","family":"Franklin","given":"J.","non-dropping-particle":"","parse-names":false,"suffix":""},{"dropping-particle":"","family":"Velde","given":"A.","non-dropping-particle":"te","parse-names":false,"suffix":""},{"dropping-particle":"","family":"Muller","given":"M.","non-dropping-particle":"","parse-names":false,"suffix":""},{"dropping-particle":"","family":"Franzini","given":"L.","non-dropping-particle":"","parse-names":false,"suffix":""},{"dropping-particle":"","family":"Williams","given":"A.","non-dropping-particle":"","parse-names":false,"suffix":""},{"dropping-particle":"","family":"Haes","given":"H. C.","non-dropping-particle":"de","parse-names":false,"suffix":""},{"dropping-particle":"","family":"Hopwood","given":"P.","non-dropping-particle":"","parse-names":false,"suffix":""},{"dropping-particle":"","family":"Cull","given":"A.","non-dropping-particle":"","parse-names":false,"suffix":""},{"dropping-particle":"","family":"Aaronson","given":"N. K.","non-dropping-particle":"","parse-names":false,"suffix":""}],"container-title":"Journal of Clinical Oncology","id":"ITEM-1","issue":"10","issued":{"date-parts":[["1996","9","21"]]},"page":"2756-2768","publisher":"American Society of Clinical Oncology","title":"The European Organization for Research and Treatment of Cancer breast cancer-specific quality-of-life questionnaire module: First results from a three-country field study","type":"article-journal","volume":"14"},"uris":["http://www.mendeley.com/documents/?uuid=4c4db46d-2144-31de-9836-9194cd43ec79"]}],"mendeley":{"formattedCitation":"&lt;sup&gt;67&lt;/sup&gt;","plainTextFormattedCitation":"67","previouslyFormattedCitation":"&lt;sup&gt;67&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67</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20B231A1" w14:textId="37AE3F21" w:rsidR="003910E1" w:rsidRPr="003065EC" w:rsidRDefault="00EB5B0F"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The clinical version of </w:t>
      </w:r>
      <w:r w:rsidRPr="003065EC">
        <w:rPr>
          <w:rFonts w:ascii="Times New Roman" w:eastAsia="Calibri" w:hAnsi="Times New Roman" w:cs="Times New Roman"/>
          <w:sz w:val="24"/>
          <w:szCs w:val="24"/>
        </w:rPr>
        <w:t>the</w:t>
      </w:r>
      <w:r w:rsidRPr="003065EC">
        <w:rPr>
          <w:rFonts w:ascii="Times New Roman" w:hAnsi="Times New Roman" w:cs="Times New Roman"/>
          <w:sz w:val="24"/>
          <w:szCs w:val="24"/>
        </w:rPr>
        <w:t xml:space="preserve"> Total Neuropathy Score (</w:t>
      </w:r>
      <w:proofErr w:type="spellStart"/>
      <w:r w:rsidRPr="003065EC">
        <w:rPr>
          <w:rFonts w:ascii="Times New Roman" w:hAnsi="Times New Roman" w:cs="Times New Roman"/>
          <w:sz w:val="24"/>
          <w:szCs w:val="24"/>
        </w:rPr>
        <w:t>TNSc</w:t>
      </w:r>
      <w:proofErr w:type="spellEnd"/>
      <w:r w:rsidRPr="003065EC">
        <w:rPr>
          <w:rFonts w:ascii="Times New Roman" w:hAnsi="Times New Roman" w:cs="Times New Roman"/>
          <w:sz w:val="24"/>
          <w:szCs w:val="24"/>
        </w:rPr>
        <w:t>) will be used to monitor and assess CIPN severity and progression</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{"citationItems":[{"id":"ITEM-1","itemData":{"DOI":"10.1111/j.1085-9489.2006.00078.x","ISSN":"10859489","PMID":"16787511","abstract":"The aim of this multi-center study was to assess with reduced versions of the Total Neuropathy Score (TNS), the severity of chemotherapy-induced peripheral neurotoxicity (CIPN), and to compare the results with those obtained with common toxicity scales. An unselected population of 428 cancer patients was evaluated at 11 different centers using a composite (clinical + neurophysiological, TNSr) or clinical (TNSc) examination and with the National Cancer Institute - Common Toxicity Criteria (NCI-CTC) 2.0 and Eastern Cooperative Oncology Group (ECOG) scores. A highly significant correlation was demonstrated between the TNSr and the NCI-CTC 2.0 and ECOG scores; but the TNSr evaluation was more accurate in view of the more extended score range. Also, the simpler and faster TNSc (based only on the clinical neurological examination) allowed to grade accurately CIPN and correlated with the common toxicity scores. The correlation tended to be closer when the sensory items were considered, but also the TNSr motor items, which were not specifically investigated in any other previous study, significantly correlated with the results of the common toxicity scales. In conclusion, this study suggests that the TNSr is a reliable tool for accurately grading and reporting CIPN, with the additional and so far unique support of a formal comparison with known and widely used common toxicity scales. The TNSc is a valid alternative if neurophysiological examination is not feasible. The longer time needed to calculate the TNSr and TNSc in comparison to the ECOG or the NCI-CTC 2.0 scales is offset by the more detailed knowledge of the CIPN characteristics. © 2006 Peripheral Nerve Society.","author":[{"dropping-particle":"","family":"Cavaletti","given":"Guido","non-dropping-particle":"","parse-names":false,"suffix":""},{"dropping-particle":"","family":"Jann","given":"Stefano","non-dropping-particle":"","parse-names":false,"suffix":""},{"dropping-particle":"","family":"Pace","given":"Andrea","non-dropping-particle":"","parse-names":false,"suffix":""},{"dropping-particle":"","family":"Plasmati","given":"Rosaria","non-dropping-particle":"","parse-names":false,"suffix":""},{"dropping-particle":"","family":"Siciliano","given":"Gabriele","non-dropping-particle":"","parse-names":false,"suffix":""},{"dropping-particle":"","family":"Briani","given":"Chiara","non-dropping-particle":"","parse-names":false,"suffix":""},{"dropping-particle":"","family":"Cocito","given":"Dario","non-dropping-particle":"","parse-names":false,"suffix":""},{"dropping-particle":"","family":"Padua","given":"Luca","non-dropping-particle":"","parse-names":false,"suffix":""},{"dropping-particle":"","family":"Ghiglione","given":"Elisabetta","non-dropping-particle":"","parse-names":false,"suffix":""},{"dropping-particle":"","family":"Manicone","given":"Mariagrazia","non-dropping-particle":"","parse-names":false,"suffix":""},{"dropping-particle":"","family":"Giussani","given":"Giuditta","non-dropping-particle":"","parse-names":false,"suffix":""}],"container-title":"Journal of the Peripheral Nervous System","id":"ITEM-1","issue":"2","issued":{"date-parts":[["2006"]]},"page":"135-141","title":"Multi-center assessment of the Total Neuropathy Score for chemotherapy-induced peripheral neurotoxicity","type":"article-journal","volume":"11"},"uris":["http://www.mendeley.com/documents/?uuid=905c3ed1-e5db-4208-b43b-99a239fdf932"]}],"mendeley":{"formattedCitation":"&lt;sup&gt;68&lt;/sup&gt;","plainTextFormattedCitation":"68","previouslyFormattedCitation":"&lt;sup&gt;68&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68</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The assessment includes muscle weakness and numbness and tingling in the hands and feet as well as pinprick sensibility, vibration sensibility, tendon reflexes, and strength assessments. The total score </w:t>
      </w:r>
      <w:r w:rsidRPr="003065EC">
        <w:rPr>
          <w:rFonts w:ascii="Times New Roman" w:eastAsia="Calibri" w:hAnsi="Times New Roman" w:cs="Times New Roman"/>
          <w:sz w:val="24"/>
          <w:szCs w:val="24"/>
        </w:rPr>
        <w:t>ranges</w:t>
      </w:r>
      <w:r w:rsidRPr="003065EC">
        <w:rPr>
          <w:rFonts w:ascii="Times New Roman" w:hAnsi="Times New Roman" w:cs="Times New Roman"/>
          <w:sz w:val="24"/>
          <w:szCs w:val="24"/>
        </w:rPr>
        <w:t xml:space="preserve"> from 0 to 24 points; a higher score indicates greater neuropathy severity. Its intraclass correlation coefficient (ICC) ranges from .85 to .87</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{"citationItems":[{"id":"ITEM-1","itemData":{"DOI":"10.1093/annonc/mds329","ISSN":"09237534","PMID":"22910842","abstract":"Background: Chemotherapy-induced peripheral neuropathy (CIPN) is a debilitating and dose-limiting complication of cancer treatment. Thus far, the impact of CIPN has not been studied in a systematic clinimetric manner. The objective of the study was to select outcome measures for CIPN evaluation and to establish their validity and reproducibility in a cross-sectional multicenter study. Patients and methods: After literature review and a consensus meeting among experts, face/content validity were obtained for the following selected scales: the National Cancer Institute-Common Toxicity Criteria (NCI-CTC), the Total Neuropathy Score clinical version (TNSc), the modified Inflammatory Neuropathy Cause and Treatment (INCAT) group sensory sumscore (mISS), the European Organization for Research and Treatment of Cancer (EORTC) QLQ-C30, and CIPN20 quality-of-life measures. A total of 281 patients with stable CIPN were examined. Validity (correlation) and reliability studies were carried out. Results: Good inter-/intra-observer scores were obtained for the TNSc, mISS, and NCI-CTC sensory/motor subscales. Test-retest values were also good for the EORTC QLQ-C30 and CIPN20. Acceptable validity scores were obtained through the correlation among the measures. Conclusion: Good validity and reliability scores were demonstrated for the set of selected impairment and quality-of-life outcome measures in CIPN. Future studies are planned to investigate the responsiveness aspects of these measures. © The Author 2012. Published by Oxford University Press on behalf of the European Society for Medical Oncology. All rights reserved.","author":[{"dropping-particle":"","family":"Cavaletti","given":"G.","non-dropping-particle":"","parse-names":false,"suffix":""},{"dropping-particle":"","family":"Cornblath","given":"D. R.","non-dropping-particle":"","parse-names":false,"suffix":""},{"dropping-particle":"","family":"Merkies","given":"I. S.J.","non-dropping-particle":"","parse-names":false,"suffix":""},{"dropping-particle":"","family":"Postma","given":"T. J.","non-dropping-particle":"","parse-names":false,"suffix":""},{"dropping-particle":"","family":"Rossi","given":"E.","non-dropping-particle":"","parse-names":false,"suffix":""},{"dropping-particle":"","family":"Frigeni","given":"B.","non-dropping-particle":"","parse-names":false,"suffix":""},{"dropping-particle":"","family":"Alberti","given":"P.","non-dropping-particle":"","parse-names":false,"suffix":""},{"dropping-particle":"","family":"Bruna","given":"J.","non-dropping-particle":"","parse-names":false,"suffix":""},{"dropping-particle":"","family":"Velasco","given":"R.","non-dropping-particle":"","parse-names":false,"suffix":""},{"dropping-particle":"","family":"Argyriou","given":"A. A.","non-dropping-particle":"","parse-names":false,"suffix":""},{"dropping-particle":"","family":"Kalofonos","given":"H. P.","non-dropping-particle":"","parse-names":false,"suffix":""},{"dropping-particle":"","family":"Psimaras","given":"D.","non-dropping-particle":"","parse-names":false,"suffix":""},{"dropping-particle":"","family":"Ricard","given":"D.","non-dropping-particle":"","parse-names":false,"suffix":""},{"dropping-particle":"","family":"Pace","given":"A.","non-dropping-particle":"","parse-names":false,"suffix":""},{"dropping-particle":"","family":"Galiè","given":"E.","non-dropping-particle":"","parse-names":false,"suffix":""},{"dropping-particle":"","family":"Briani","given":"C.","non-dropping-particle":"","parse-names":false,"suffix":""},{"dropping-particle":"","family":"Dalla Torre","given":"C.","non-dropping-particle":"","parse-names":false,"suffix":""},{"dropping-particle":"","family":"Faber","given":"C. G.","non-dropping-particle":"","parse-names":false,"suffix":""},{"dropping-particle":"","family":"Lalisang","given":"R. I.","non-dropping-particle":"","parse-names":false,"suffix":""},{"dropping-particle":"","family":"Boogerd","given":"W.","non-dropping-particle":"","parse-names":false,"suffix":""},{"dropping-particle":"","family":"Brandsma","given":"D.","non-dropping-particle":"","parse-names":false,"suffix":""},{"dropping-particle":"","family":"Koeppen","given":"S.","non-dropping-particle":"","parse-names":false,"suffix":""},{"dropping-particle":"","family":"Hense","given":"J.","non-dropping-particle":"","parse-names":false,"suffix":""},{"dropping-particle":"","family":"Storey","given":"D.","non-dropping-particle":"","parse-names":false,"suffix":""},{"dropping-particle":"","family":"Kerrigan","given":"S.","non-dropping-particle":"","parse-names":false,"suffix":""},{"dropping-particle":"","family":"Schenone","given":"A.","non-dropping-particle":"","parse-names":false,"suffix":""},{"dropping-particle":"","family":"Fabbri","given":"S.","non-dropping-particle":"","parse-names":false,"suffix":""},{"dropping-particle":"","family":"Valsecchi","given":"M. G.","non-dropping-particle":"","parse-names":false,"suffix":""},{"dropping-particle":"","family":"Mazzeo","given":"A.","non-dropping-particle":"","parse-names":false,"suffix":""},{"dropping-particle":"","family":"Toscano","given":"A.","non-dropping-particle":"","parse-names":false,"suffix":""},{"dropping-particle":"","family":"Brouwer","given":"B.","non-dropping-particle":"","parse-names":false,"suffix":""},{"dropping-particle":"","family":"Piras","given":"B.","non-dropping-particle":"","parse-names":false,"suffix":""},{"dropping-particle":"","family":"Dominguez gonzalez","given":"C.","non-dropping-particle":"","parse-names":false,"suffix":""},{"dropping-particle":"","family":"Tomasello","given":"C.","non-dropping-particle":"","parse-names":false,"suffix":""},{"dropping-particle":"","family":"Binda","given":"D.","non-dropping-particle":"","parse-names":false,"suffix":""},{"dropping-particle":"","family":"Cortinovis","given":"D.","non-dropping-particle":"","parse-names":false,"suffix":""},{"dropping-particle":"","family":"Lindeck pozza","given":"E.","non-dropping-particle":"","parse-names":false,"suffix":""},{"dropping-particle":"","family":"Vanhoutte","given":"E. K.","non-dropping-particle":"","parse-names":false,"suffix":""},{"dropping-particle":"","family":"Lanzani","given":"F.","non-dropping-particle":"","parse-names":false,"suffix":""},{"dropping-particle":"","family":"Pastorelli","given":"F.","non-dropping-particle":"","parse-names":false,"suffix":""},{"dropping-particle":"","family":"Altavilla","given":"G.","non-dropping-particle":"","parse-names":false,"suffix":""},{"dropping-particle":"","family":"Granata","given":"G.","non-dropping-particle":"","parse-names":false,"suffix":""},{"dropping-particle":"","family":"Ghignotti","given":"I.","non-dropping-particle":"","parse-names":false,"suffix":""},{"dropping-particle":"","family":"Heimans","given":"J. J.","non-dropping-particle":"","parse-names":false,"suffix":""},{"dropping-particle":"","family":"Mattavelli","given":"L.","non-dropping-particle":"","parse-names":false,"suffix":""},{"dropping-particle":"","family":"Padua","given":"L.","non-dropping-particle":"","parse-names":false,"suffix":""},{"dropping-particle":"","family":"Reni","given":"L.","non-dropping-particle":"","parse-names":false,"suffix":""},{"dropping-particle":"","family":"Bakkers","given":"M.","non-dropping-particle":"","parse-names":false,"suffix":""},{"dropping-particle":"","family":"Campagnolo","given":"M.","non-dropping-particle":"","parse-names":false,"suffix":""},{"dropping-particle":"","family":"Cazzaniga","given":"M.","non-dropping-particle":"","parse-names":false,"suffix":""},{"dropping-particle":"","family":"Eurelings","given":"M.","non-dropping-particle":"","parse-names":false,"suffix":""},{"dropping-particle":"","family":"Leandri","given":"M.","non-dropping-particle":"","parse-names":false,"suffix":""},{"dropping-particle":"","family":"Lucchetta","given":"M.","non-dropping-particle":"","parse-names":false,"suffix":""},{"dropping-particle":"","family":"Penas prado","given":"M.","non-dropping-particle":"","parse-names":false,"suffix":""},{"dropping-particle":"","family":"Russo","given":"M.","non-dropping-particle":"","parse-names":false,"suffix":""},{"dropping-particle":"","family":"Piatti","given":"M. L.","non-dropping-particle":"","parse-names":false,"suffix":""},{"dropping-particle":"","family":"Bidoli","given":"P.","non-dropping-particle":"","parse-names":false,"suffix":""},{"dropping-particle":"","family":"Grant","given":"R.","non-dropping-particle":"","parse-names":false,"suffix":""},{"dropping-particle":"","family":"Plasmati","given":"R.","non-dropping-particle":"","parse-names":false,"suffix":""},{"dropping-particle":"","family":"Meijer","given":"R. J.","non-dropping-particle":"","parse-names":false,"suffix":""},{"dropping-particle":"","family":"Dorsey","given":"S. G.","non-dropping-particle":"","parse-names":false,"suffix":""},{"dropping-particle":"","family":"Galimberti","given":"S.","non-dropping-particle":"","parse-names":false,"suffix":""},{"dropping-particle":"","family":"Grisold","given":"W.","non-dropping-particle":"","parse-names":false,"suffix":""},{"dropping-particle":"","family":"Pessino","given":"A.","non-dropping-particle":"","parse-names":false,"suffix":""}],"container-title":"Annals of Oncology","id":"ITEM-1","issue":"2","issued":{"date-parts":[["2013"]]},"page":"454-462","title":"The chemotherapy-induced peripheral neuropathy outcome measures standardization study: From consensus to the first validity and reliability findings","type":"article-journal","volume":"24"},"uris":["http://www.mendeley.com/documents/?uuid=8c2d4cc9-e8ed-4767-92e2-13046ea2c131"]}],"mendeley":{"formattedCitation":"&lt;sup&gt;69&lt;/sup&gt;","plainTextFormattedCitation":"69","previouslyFormattedCitation":"&lt;sup&gt;69&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69</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6F26BA23" w14:textId="583136C1"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To evaluate</w:t>
      </w:r>
      <w:r w:rsidRPr="003065EC">
        <w:rPr>
          <w:rFonts w:ascii="Times New Roman" w:eastAsia="Calibri" w:hAnsi="Times New Roman" w:cs="Times New Roman"/>
          <w:sz w:val="24"/>
          <w:szCs w:val="24"/>
        </w:rPr>
        <w:t xml:space="preserve"> the</w:t>
      </w:r>
      <w:r w:rsidRPr="003065EC">
        <w:rPr>
          <w:rFonts w:ascii="Times New Roman" w:hAnsi="Times New Roman" w:cs="Times New Roman"/>
          <w:sz w:val="24"/>
          <w:szCs w:val="24"/>
        </w:rPr>
        <w:t xml:space="preserve"> quality of sleep</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we will use the Spanish version of the Pittsburgh Sleep Quality Index (PSQI)</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{"citationItems":[{"id":"ITEM-1","itemData":{"DOI":"10.1007/s00296-014-2960-z","ISSN":"1437160X","PMID":"24509897","abstract":"Fibromyalgia (FM) is recognized as a common condition, characterized by widespread pain and associated with sleep disturbances and poor-quality sleep. The Pittsburgh Sleep Questionnaire Index (PSQI) is one of the most recommended instruments to measure sleep quality and sleep disorders. The purpose of our study was to translate the questionnaire into Spanish and to assess the psychometric properties of the Spanish version of the PSQI. A total of 138 women with FM belonging to a FM association (AFIXA, Andalusia, Spain) completed the study. Internal consistency and test-retest reliability were analyzed. Factorial analysis was performed for the PSQI components. Convergent validity of the PSQI was evaluated using Spearman's rank correlation coefficient with the Spanish versions of the Fibromyalgia Impact Questionnaire (FIQ) and the health survey short form-36 (SF-36). In our analysis, the Spanish version of the PSQI has shown a good internal consistency of the total score, with a Cronbach's alpha of 0.805, and an acceptable test-retest reliability, with a Spearman's correlation coefficient of 0.773 (p &lt; 0.001), for the total score. A two-factor structure was generated by exploratory factor analysis, with a Cronbach's alpha of 0.866 for factor 1 and of 0.712 for factor 2. In convergent validity analysis, the PSQI total score showed a significant correlation (p &lt; 0.01) with the FIQ total score and with the mental and physical health summaries scores of the SF-36. Our results show that the Spanish version of the PSQI provides a reliable instrument, with a good convergent validity for measuring sleep quality among Spanish FM patients. © 2014 Springer-Verlag.","author":[{"dropping-particle":"","family":"Hita-Contreras","given":"Fidel","non-dropping-particle":"","parse-names":false,"suffix":""},{"dropping-particle":"","family":"Martínez-López","given":"Emilio","non-dropping-particle":"","parse-names":false,"suffix":""},{"dropping-particle":"","family":"Latorre-Román","given":"Pedro A.","non-dropping-particle":"","parse-names":false,"suffix":""},{"dropping-particle":"","family":"Garrido","given":"Francisco","non-dropping-particle":"","parse-names":false,"suffix":""},{"dropping-particle":"","family":"Santos","given":"María A.","non-dropping-particle":"","parse-names":false,"suffix":""},{"dropping-particle":"","family":"Martínez-Amat","given":"Antonio","non-dropping-particle":"","parse-names":false,"suffix":""}],"container-title":"Rheumatology International","id":"ITEM-1","issue":"7","issued":{"date-parts":[["2014","2","8"]]},"page":"929-936","publisher":"Springer Verlag","title":"Reliability and validity of the Spanish version of the Pittsburgh Sleep Quality Index (PSQI) in patients with fibromyalgia","type":"article-journal","volume":"34"},"uris":["http://www.mendeley.com/documents/?uuid=7c2b88df-8a65-39e6-953d-23eab6058acd"]}],"mendeley":{"formattedCitation":"&lt;sup&gt;70&lt;/sup&gt;","plainTextFormattedCitation":"70","previouslyFormattedCitation":"&lt;sup&gt;70&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70</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which consists of 19 self-reported items and 5 questions reported by a roommate of the patient. Items are grouped into seven subjective dimensions, </w:t>
      </w:r>
      <w:r w:rsidRPr="003065EC">
        <w:rPr>
          <w:rFonts w:ascii="Times New Roman" w:eastAsia="Calibri" w:hAnsi="Times New Roman" w:cs="Times New Roman"/>
          <w:sz w:val="24"/>
          <w:szCs w:val="24"/>
        </w:rPr>
        <w:t>and</w:t>
      </w:r>
      <w:r w:rsidRPr="003065EC">
        <w:rPr>
          <w:rFonts w:ascii="Times New Roman" w:hAnsi="Times New Roman" w:cs="Times New Roman"/>
          <w:sz w:val="24"/>
          <w:szCs w:val="24"/>
        </w:rPr>
        <w:t xml:space="preserve"> the total score </w:t>
      </w:r>
      <w:r w:rsidRPr="003065EC">
        <w:rPr>
          <w:rFonts w:ascii="Times New Roman" w:eastAsia="Calibri" w:hAnsi="Times New Roman" w:cs="Times New Roman"/>
          <w:sz w:val="24"/>
          <w:szCs w:val="24"/>
        </w:rPr>
        <w:t xml:space="preserve">ranges </w:t>
      </w:r>
      <w:r w:rsidRPr="003065EC">
        <w:rPr>
          <w:rFonts w:ascii="Times New Roman" w:hAnsi="Times New Roman" w:cs="Times New Roman"/>
          <w:sz w:val="24"/>
          <w:szCs w:val="24"/>
        </w:rPr>
        <w:t>from 0 to 21. Higher scores indicate worse sleep quality. In the BC population, the Cronbach α is .80</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{"citationItems":[{"id":"ITEM-1","itemData":{"DOI":"10.1016/j.jpainsymman.2003.12.002","ISSN":"08853924","PMID":"15157038","abstract":"This report summarizes findings related to the psychometric properties (internal consistency and construct validity) of the Pittsburgh Sleep Quality Index (PSQI) and discusses issues related to its use based on data from two clinical studies with diverse samples of cancer patients. Subjects completed a questionnaire that included the PSQI, the Schwartz Cancer Fatigue Scale, and specific demographic, disease, and treatment variables. There were complete data on 170 (of 214) cases in Study 1 and 249 (of 259) cases in Study 2. The Cronbach's alpha for the Global Sleep Quality scale was 0.81 in Study 1 and 0. 77 in Study 2. A comparison of Global Sleep Quality in two contrasting groups with low and high fatigue yielded statistically significant differences in both samples. Psychometric evaluation supports its internal consistency reliability and construct validity. However, the scoring is rather cumbersome and raises questions regarding level of measurement and appropriate analysis techniques. © 2004 U.S. Cancer Pain Relief Committee. Published by Elsevier Inc. All rights reserved.","author":[{"dropping-particle":"","family":"Beck","given":"Susan L.","non-dropping-particle":"","parse-names":false,"suffix":""},{"dropping-particle":"","family":"Schwartz","given":"Anna L.","non-dropping-particle":"","parse-names":false,"suffix":""},{"dropping-particle":"","family":"Towsley","given":"Gail","non-dropping-particle":"","parse-names":false,"suffix":""},{"dropping-particle":"","family":"Dudley","given":"William","non-dropping-particle":"","parse-names":false,"suffix":""},{"dropping-particle":"","family":"Barsevick","given":"Andrea","non-dropping-particle":"","parse-names":false,"suffix":""}],"container-title":"Journal of Pain and Symptom Management","id":"ITEM-1","issue":"2","issued":{"date-parts":[["2004","2","1"]]},"page":"140-148","publisher":"Elsevier Inc.","title":"Psychometric evaluation of the Pittsburgh sleep quality index in cancer patients","type":"article-journal","volume":"27"},"uris":["http://www.mendeley.com/documents/?uuid=cc7d7dae-bdd5-39c0-a877-7eeb039a2b40"]}],"mendeley":{"formattedCitation":"&lt;sup&gt;71&lt;/sup&gt;","plainTextFormattedCitation":"71","previouslyFormattedCitation":"&lt;sup&gt;71&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71</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3BBFC9F3" w14:textId="4D48EAA2" w:rsidR="003910E1" w:rsidRPr="003065EC" w:rsidRDefault="008A1C12"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Pain in the hands and feet will be measured using the VAS. Participants will be asked to mark the level of pain felt at that moment on a linear scale with a length of 10 cm. The VAS has been widely used in cancer patients</w:t>
      </w:r>
      <w:r w:rsidR="00385204"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{"citationItems":[{"id":"ITEM-1","itemData":{"DOI":"10.1186/1745-6215-14-187","ISSN":"17456215","PMID":"23799886","abstract":"Background: Breast cancer survivors suffer physical impairment after oncology treatment. This impairment reduces quality of life (QoL) and increase the prevalence of handicaps associated to unhealthy lifestyle (for example, decreased aerobic capacity and strength, weight gain, and fatigue). Recent work has shown that exercise adapted to individual characteristics of patients is related to improved overall and disease-free survival. Nowadays, technological support using telerehabilitation systems is a promising strategy with great advantage of a quick and efficient contact with the health professional. It is not known the role of telerehabilitation through therapeutic exercise as a support tool to implement an active lifestyle which has been shown as an effective resource to improve fitness and reduce musculoskeletal disorders of these women.Methods / Design: This study will use a two-arm, assessor blinded, parallel randomized controlled trial design. People will be eligible if: their diagnosis is of stages I, II, or IIIA breast cancer; they are without chronic disease or orthopedic issues that would interfere with ability to participate in a physical activity program; they had access to the Internet and basic knowledge of computer use or living with a relative who has this knowledge; they had completed adjuvant therapy except for hormone therapy and not have a history of cancer recurrence; and they have an interest in improving lifestyle. Participants will be randomized into e-CUIDATE or usual care groups. E-CUIDATE give participants access to a range of contents: planning exercise arranged in series with breathing exercises, mobility, strength, and stretching. All of these exercises will be assigned to women in the telerehabilitation group according to perceived needs. The control group will be asked to maintain their usual routine. Study endpoints will be assessed after 8 weeks (immediate effects) and after 6 months. The primary outcome will be QoL measured by The European Organization for Research and Treatment of Cancer Quality of Life Questionnaire Core 30 version 3.0 and breast module called The European Organization for Research and Treatment of Cancer Breast Cancer-Specific Quality of Life questionnaire. The secondary outcomes: pain (algometry, Visual Analogue Scale, Brief Pain Inventory short form); body composition; physical measurement (abdominal test, handgrip strength, back muscle strength, and multiple sit-to-stand test); cardiorespiratory…","author":[{"dropping-particle":"","family":"Galiano-Castillo","given":"Noelia","non-dropping-particle":"","parse-names":false,"suffix":""},{"dropping-particle":"","family":"Ariza-García","given":"Angelica","non-dropping-particle":"","parse-names":false,"suffix":""},{"dropping-particle":"","family":"Cantarero-Villanueva","given":"Irene","non-dropping-particle":"","parse-names":false,"suffix":""},{"dropping-particle":"","family":"Fernández-Lao","given":"Carolina","non-dropping-particle":"","parse-names":false,"suffix":""},{"dropping-particle":"","family":"Díaz-Rodríguez","given":"Lourdes","non-dropping-particle":"","parse-names":false,"suffix":""},{"dropping-particle":"","family":"Legerén-Alvarez","given":"Marta","non-dropping-particle":"","parse-names":false,"suffix":""},{"dropping-particle":"","family":"Sánchez-Salado","given":"Carmen","non-dropping-particle":"","parse-names":false,"suffix":""},{"dropping-particle":"","family":"Del-Moral-Avila","given":"Rosario","non-dropping-particle":"","parse-names":false,"suffix":""},{"dropping-particle":"","family":"Arroyo-Morales","given":"Manuel","non-dropping-particle":"","parse-names":false,"suffix":""}],"container-title":"Trials","id":"ITEM-1","issue":"1","issued":{"date-parts":[["2013","6","22"]]},"page":"187","publisher":"BioMed Central","title":"Telehealth system (e-CUIDATE) to improve quality of life in breast cancer survivors: Rationale and study protocol for a randomized clinical trial","type":"article-journal","volume":"14"},"uris":["http://www.mendeley.com/documents/?uuid=3dc18032-e0c7-3aba-8793-727bc8cc12c0"]}],"mendeley":{"formattedCitation":"&lt;sup&gt;72&lt;/sup&gt;","plainTextFormattedCitation":"72","previouslyFormattedCitation":"&lt;sup&gt;72&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72</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w:t>
      </w:r>
    </w:p>
    <w:p w14:paraId="47B34538" w14:textId="77777777" w:rsidR="003910E1" w:rsidRPr="003065EC" w:rsidRDefault="00385204" w:rsidP="005C73F3">
      <w:pPr>
        <w:pStyle w:val="Prrafodelista"/>
        <w:numPr>
          <w:ilvl w:val="0"/>
          <w:numId w:val="1"/>
        </w:num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Sensorimotor outcomes:</w:t>
      </w:r>
    </w:p>
    <w:p w14:paraId="43735C4C" w14:textId="6877A822" w:rsidR="003910E1"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sz w:val="24"/>
          <w:szCs w:val="24"/>
        </w:rPr>
        <w:t xml:space="preserve">Touch </w:t>
      </w:r>
      <w:r w:rsidRPr="003065EC">
        <w:rPr>
          <w:rFonts w:ascii="Times New Roman" w:eastAsia="Calibri" w:hAnsi="Times New Roman" w:cs="Times New Roman"/>
          <w:sz w:val="24"/>
          <w:szCs w:val="24"/>
        </w:rPr>
        <w:t>detection thresholds</w:t>
      </w:r>
      <w:r w:rsidRPr="003065EC">
        <w:rPr>
          <w:rFonts w:ascii="Times New Roman" w:hAnsi="Times New Roman" w:cs="Times New Roman"/>
          <w:sz w:val="24"/>
          <w:szCs w:val="24"/>
        </w:rPr>
        <w:t xml:space="preserve"> will be measured using Semmes-Weinstein filaments (SWMs) (North Coast Medical Inc., Morgan Hill, CA, USA). The fibers (1.65 to 6.65 gauge) will be applied perpendicularly to a skin </w:t>
      </w:r>
      <w:r w:rsidRPr="005740D8">
        <w:rPr>
          <w:rFonts w:ascii="Times New Roman" w:hAnsi="Times New Roman" w:cs="Times New Roman"/>
          <w:sz w:val="24"/>
          <w:szCs w:val="24"/>
        </w:rPr>
        <w:t xml:space="preserve">area </w:t>
      </w:r>
      <w:bookmarkStart w:id="13" w:name="_Hlk71759522"/>
      <w:r w:rsidR="00151AE0" w:rsidRPr="005740D8">
        <w:rPr>
          <w:rFonts w:ascii="Times New Roman" w:hAnsi="Times New Roman" w:cs="Times New Roman"/>
          <w:sz w:val="24"/>
          <w:szCs w:val="24"/>
        </w:rPr>
        <w:t>following a previously published</w:t>
      </w:r>
      <w:r w:rsidR="004C4F6E" w:rsidRPr="005740D8">
        <w:rPr>
          <w:rFonts w:ascii="Times New Roman" w:hAnsi="Times New Roman" w:cs="Times New Roman"/>
          <w:sz w:val="24"/>
          <w:szCs w:val="24"/>
        </w:rPr>
        <w:t xml:space="preserve"> protocol</w:t>
      </w:r>
      <w:r w:rsidR="00151AE0" w:rsidRPr="005740D8">
        <w:rPr>
          <w:rFonts w:ascii="Times New Roman" w:hAnsi="Times New Roman" w:cs="Times New Roman"/>
          <w:sz w:val="24"/>
          <w:szCs w:val="24"/>
        </w:rPr>
        <w:fldChar w:fldCharType="begin" w:fldLock="1"/>
      </w:r>
      <w:r w:rsidR="0045738C" w:rsidRPr="005740D8">
        <w:rPr>
          <w:rFonts w:ascii="Times New Roman" w:hAnsi="Times New Roman" w:cs="Times New Roman"/>
          <w:sz w:val="24"/>
          <w:szCs w:val="24"/>
        </w:rPr>
        <w:instrText>ADDIN CSL_CITATION {"citationItems":[{"id":"ITEM-1","itemData":{"DOI":"10.1007/s00520-014-2275-3","ISSN":"14337339","PMID":"24811218","abstract":"Objective: This study aims to assess the use of Semmes–Weinstein monofilaments (SWMs) and of the Chemotherapy-Induced Neurotoxicity Questionnaire (CINQ) in the detection of chemotherapy-induced peripheral neuropathy (CIPN).Method: It is a comparative and cross-sectional study performed in a philanthropic general hospital, located in the state of Minas Gerais, Brazil. One hundred seventeen individuals have participated in this study; they were divided into two groups: patients (n = 87) treated with oxaliplatin, paclitaxel, or docetaxel and controls (n = 30) without malignant disease.Results: There were statistically significant differences between groups for all symptoms assessed by means of the CINQ. Lower limbs were more severely affected. Patients had increased frequency and severity of changes in all points assessed with SWM compared with controls. In the analyses of concordance between CINQ and SWM, kappa = 0.320 (p &lt; 0.001) was obtained, and there was a moderate and positive correlation (ρ = 0.357; p &lt; 0.001).Conclusion: CINQ and SWM may be valid tools for diagnosing CIPN in oncology practice. SWM may identify subclinical CIPN.","author":[{"dropping-particle":"","family":"Silva Simão","given":"Delma Aurélia","non-dropping-particle":"da","parse-names":false,"suffix":""},{"dropping-particle":"","family":"Teixeira","given":"Antônio Lúcio","non-dropping-particle":"","parse-names":false,"suffix":""},{"dropping-particle":"","family":"Souza","given":"Raissa Silva","non-dropping-particle":"","parse-names":false,"suffix":""},{"dropping-particle":"","family":"Paula Lima","given":"Elenice Dias Ribeiro","non-dropping-particle":"de","parse-names":false,"suffix":""}],"container-title":"Supportive Care in Cancer","id":"ITEM-1","issue":"10","issued":{"date-parts":[["2014"]]},"page":"2767-2773","publisher":"Springer Verlag","title":"Evaluation of the Semmes–Weinstein filaments and a questionnaire to assess chemotherapy-induced peripheral neuropathy","type":"article-journal","volume":"22"},"uris":["http://www.mendeley.com/documents/?uuid=0dd38bc3-12f4-3559-a27d-6a450b099ace"]}],"mendeley":{"formattedCitation":"&lt;sup&gt;73&lt;/sup&gt;","plainTextFormattedCitation":"73","previouslyFormattedCitation":"&lt;sup&gt;73&lt;/sup&gt;"},"properties":{"noteIndex":0},"schema":"https://github.com/citation-style-language/schema/raw/master/csl-citation.json"}</w:instrText>
      </w:r>
      <w:r w:rsidR="00151AE0" w:rsidRPr="005740D8">
        <w:rPr>
          <w:rFonts w:ascii="Times New Roman" w:hAnsi="Times New Roman" w:cs="Times New Roman"/>
          <w:sz w:val="24"/>
          <w:szCs w:val="24"/>
        </w:rPr>
        <w:fldChar w:fldCharType="separate"/>
      </w:r>
      <w:r w:rsidR="009A2A17" w:rsidRPr="005740D8">
        <w:rPr>
          <w:rFonts w:ascii="Times New Roman" w:hAnsi="Times New Roman" w:cs="Times New Roman"/>
          <w:noProof/>
          <w:sz w:val="24"/>
          <w:szCs w:val="24"/>
          <w:vertAlign w:val="superscript"/>
        </w:rPr>
        <w:t>73</w:t>
      </w:r>
      <w:r w:rsidR="00151AE0" w:rsidRPr="005740D8">
        <w:rPr>
          <w:rFonts w:ascii="Times New Roman" w:hAnsi="Times New Roman" w:cs="Times New Roman"/>
          <w:sz w:val="24"/>
          <w:szCs w:val="24"/>
        </w:rPr>
        <w:fldChar w:fldCharType="end"/>
      </w:r>
      <w:r w:rsidR="00874668" w:rsidRPr="005740D8">
        <w:rPr>
          <w:rFonts w:ascii="Times New Roman" w:hAnsi="Times New Roman" w:cs="Times New Roman"/>
          <w:sz w:val="24"/>
          <w:szCs w:val="24"/>
        </w:rPr>
        <w:t xml:space="preserve">. For each point, the smallest monofilament perceived by patients shall be recorded and will be analyzed as frequency and percentages </w:t>
      </w:r>
      <w:r w:rsidR="005B2869" w:rsidRPr="005740D8">
        <w:rPr>
          <w:rFonts w:ascii="Times New Roman" w:hAnsi="Times New Roman" w:cs="Times New Roman"/>
          <w:sz w:val="24"/>
          <w:szCs w:val="24"/>
        </w:rPr>
        <w:t xml:space="preserve">of </w:t>
      </w:r>
      <w:r w:rsidR="00874668" w:rsidRPr="005740D8">
        <w:rPr>
          <w:rFonts w:ascii="Times New Roman" w:hAnsi="Times New Roman" w:cs="Times New Roman"/>
          <w:sz w:val="24"/>
          <w:szCs w:val="24"/>
        </w:rPr>
        <w:t>patients.</w:t>
      </w:r>
      <w:bookmarkEnd w:id="13"/>
      <w:r w:rsidR="00874668" w:rsidRPr="005740D8">
        <w:rPr>
          <w:rFonts w:ascii="Times New Roman" w:hAnsi="Times New Roman" w:cs="Times New Roman"/>
          <w:sz w:val="24"/>
          <w:szCs w:val="24"/>
        </w:rPr>
        <w:t xml:space="preserve"> </w:t>
      </w:r>
      <w:r w:rsidRPr="005740D8">
        <w:rPr>
          <w:rFonts w:ascii="Times New Roman" w:hAnsi="Times New Roman" w:cs="Times New Roman"/>
          <w:sz w:val="24"/>
          <w:szCs w:val="24"/>
        </w:rPr>
        <w:t>SWMs</w:t>
      </w:r>
      <w:r w:rsidRPr="003065EC">
        <w:rPr>
          <w:rFonts w:ascii="Times New Roman" w:hAnsi="Times New Roman" w:cs="Times New Roman"/>
          <w:sz w:val="24"/>
          <w:szCs w:val="24"/>
        </w:rPr>
        <w:t xml:space="preserve"> </w:t>
      </w:r>
      <w:r w:rsidRPr="003065EC">
        <w:rPr>
          <w:rFonts w:ascii="Times New Roman" w:eastAsia="Calibri" w:hAnsi="Times New Roman" w:cs="Times New Roman"/>
          <w:sz w:val="24"/>
          <w:szCs w:val="24"/>
        </w:rPr>
        <w:t>are</w:t>
      </w:r>
      <w:r w:rsidRPr="003065EC">
        <w:rPr>
          <w:rFonts w:ascii="Times New Roman" w:hAnsi="Times New Roman" w:cs="Times New Roman"/>
          <w:sz w:val="24"/>
          <w:szCs w:val="24"/>
        </w:rPr>
        <w:t xml:space="preserve"> a valid tool to identify subclinical peripheral neuropathy in oncology patients</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{"citationItems":[{"id":"ITEM-1","itemData":{"DOI":"10.1007/s00520-014-2275-3","ISSN":"14337339","PMID":"24811218","abstract":"Objective: This study aims to assess the use of Semmes–Weinstein monofilaments (SWMs) and of the Chemotherapy-Induced Neurotoxicity Questionnaire (CINQ) in the detection of chemotherapy-induced peripheral neuropathy (CIPN).Method: It is a comparative and cross-sectional study performed in a philanthropic general hospital, located in the state of Minas Gerais, Brazil. One hundred seventeen individuals have participated in this study; they were divided into two groups: patients (n = 87) treated with oxaliplatin, paclitaxel, or docetaxel and controls (n = 30) without malignant disease.Results: There were statistically significant differences between groups for all symptoms assessed by means of the CINQ. Lower limbs were more severely affected. Patients had increased frequency and severity of changes in all points assessed with SWM compared with controls. In the analyses of concordance between CINQ and SWM, kappa = 0.320 (p &lt; 0.001) was obtained, and there was a moderate and positive correlation (ρ = 0.357; p &lt; 0.001).Conclusion: CINQ and SWM may be valid tools for diagnosing CIPN in oncology practice. SWM may identify subclinical CIPN.","author":[{"dropping-particle":"","family":"Silva Simão","given":"Delma Aurélia","non-dropping-particle":"da","parse-names":false,"suffix":""},{"dropping-particle":"","family":"Teixeira","given":"Antônio Lúcio","non-dropping-particle":"","parse-names":false,"suffix":""},{"dropping-particle":"","family":"Souza","given":"Raissa Silva","non-dropping-particle":"","parse-names":false,"suffix":""},{"dropping-particle":"","family":"Paula Lima","given":"Elenice Dias Ribeiro","non-dropping-particle":"de","parse-names":false,"suffix":""}],"container-title":"Supportive Care in Cancer","id":"ITEM-1","issue":"10","issued":{"date-parts":[["2014"]]},"page":"2767-2773","publisher":"Springer Verlag","title":"Evaluation of the Semmes–Weinstein filaments and a questionnaire to assess chemotherapy-induced peripheral neuropathy","type":"article-journal","volume":"22"},"uris":["http://www.mendeley.com/documents/?uuid=0dd38bc3-12f4-3559-a27d-6a450b099ace"]}],"mendeley":{"formattedCitation":"&lt;sup&gt;73&lt;/sup&gt;","plainTextFormattedCitation":"73","previouslyFormattedCitation":"&lt;sup&gt;73&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73</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3BA8991D" w14:textId="201EE65B"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The Purdue Pegboard Test (Lafayette Instrument Co</w:t>
      </w:r>
      <w:r w:rsidR="001E3BB4">
        <w:rPr>
          <w:rFonts w:ascii="Times New Roman" w:hAnsi="Times New Roman" w:cs="Times New Roman"/>
          <w:sz w:val="24"/>
          <w:szCs w:val="24"/>
        </w:rPr>
        <w:t>.</w:t>
      </w:r>
      <w:r w:rsidRPr="003065EC">
        <w:rPr>
          <w:rFonts w:ascii="Times New Roman" w:hAnsi="Times New Roman" w:cs="Times New Roman"/>
          <w:sz w:val="24"/>
          <w:szCs w:val="24"/>
        </w:rPr>
        <w:t>, Lafayette, USA) will be used to evaluate fine manual dexterity and sensorimotor function</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{"citationItems":[{"id":"ITEM-1","itemData":{"DOI":"10.1037/h0061266","ISSN":"00219010","PMID":"18867059","abstract":"The Purdue Pegboard is a test of manipulative dexterity designed to assist in the selection of employees in such industrial jobs as assemblying, packing, operation of certain machines, and other routine manual jobs of an exacting nature. Five separate test scores may be obtained: right hand; left hand; both hands; right plus left plus both hands; and assembly. Administration and scoring directions as well as norms for college men and women, male veterans, and male and female industrial applicants are included. Reliability studies with various groups and scores on the Purdue Pegboard yielded correlations ranging from .60 to .91. Validity coefficients on 14 studies ranged from .07 to .76, depending on the score used, the job, and the criterion. (PsycINFO Database Record (c) 2006 APA, all rights reserved). © 1948 American Psychological Association.","author":[{"dropping-particle":"","family":"Tiffin","given":"Joseph","non-dropping-particle":"","parse-names":false,"suffix":""},{"dropping-particle":"","family":"Asher","given":"E. J.","non-dropping-particle":"","parse-names":false,"suffix":""}],"container-title":"Journal of Applied Psychology","id":"ITEM-1","issue":"3","issued":{"date-parts":[["1948","6"]]},"page":"234-247","publisher":"J Appl Psychol","title":"The Purdue Pegboard: norms and studies of reliability and validity","type":"article-journal","volume":"32"},"uris":["http://www.mendeley.com/documents/?uuid=d2ede2a3-2900-3a3e-aca9-4b673fc23589"]}],"mendeley":{"formattedCitation":"&lt;sup&gt;74&lt;/sup&gt;","plainTextFormattedCitation":"74","previouslyFormattedCitation":"&lt;sup&gt;74&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74</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The number of pins a patient </w:t>
      </w:r>
      <w:r w:rsidRPr="003065EC">
        <w:rPr>
          <w:rFonts w:ascii="Times New Roman" w:hAnsi="Times New Roman" w:cs="Times New Roman"/>
          <w:sz w:val="24"/>
          <w:szCs w:val="24"/>
        </w:rPr>
        <w:lastRenderedPageBreak/>
        <w:t xml:space="preserve">can place in the holes using both hands in 30 seconds will be </w:t>
      </w:r>
      <w:r w:rsidRPr="003065EC">
        <w:rPr>
          <w:rFonts w:ascii="Times New Roman" w:eastAsia="Calibri" w:hAnsi="Times New Roman" w:cs="Times New Roman"/>
          <w:sz w:val="24"/>
          <w:szCs w:val="24"/>
        </w:rPr>
        <w:t>recorded</w:t>
      </w:r>
      <w:r w:rsidRPr="003065EC">
        <w:rPr>
          <w:rFonts w:ascii="Times New Roman" w:hAnsi="Times New Roman" w:cs="Times New Roman"/>
          <w:sz w:val="24"/>
          <w:szCs w:val="24"/>
        </w:rPr>
        <w:t xml:space="preserve"> as a function of manual dexterity according to </w:t>
      </w:r>
      <w:r w:rsidRPr="003065EC">
        <w:rPr>
          <w:rFonts w:ascii="Times New Roman" w:eastAsia="Calibri" w:hAnsi="Times New Roman" w:cs="Times New Roman"/>
          <w:sz w:val="24"/>
          <w:szCs w:val="24"/>
        </w:rPr>
        <w:t xml:space="preserve">the </w:t>
      </w:r>
      <w:r w:rsidRPr="003065EC">
        <w:rPr>
          <w:rFonts w:ascii="Times New Roman" w:hAnsi="Times New Roman" w:cs="Times New Roman"/>
          <w:sz w:val="24"/>
          <w:szCs w:val="24"/>
        </w:rPr>
        <w:t>instructions in the user’s manual. This test is recommended to evaluate patients who suffer from CIPN</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{"citationItems":[{"id":"ITEM-1","itemData":{"DOI":"10.1016/j.jpainsymman.2016.12.342","ISSN":"18736513","PMID":"28063866","abstract":"Context Evidence suggests that chemotherapy-induced neuropathy (CIN) is a significant problem for cancer survivors. However, a detailed phenotypic characterization of CIN in cancer survivors is not available. Objectives To evaluate between-group differences in demographic and clinical characteristics, as well as in measures of sensation, function, and postural control, in a sample of cancer survivors who received a platinum and/or a taxane-based CTX regimen and did (n = 426) and did not (n = 197) develop CIN. Methods Survivors completed self-report questionnaires and underwent objective testing (i.e., light touch, pain sensation, cold sensation, vibration, muscle strength, grip strength, Purdue Pegboard test, Timed Get Up and Go test, Fullerton Advanced Balance test). Parametric and nonparametric statistics were used to compare between-group differences in study outcomes. Results Of the 426 survivors with CIN, 4.9% had CIN only in their upper extremities, 27.0% only in their lower extremities, and 68.1% in both their upper and lower extremities. Demographic and clinical characteristics associated with CIN included the following: older age, lower annual income, higher body mass index, a higher level of comorbidity, being born prematurely, receipt of a higher cumulative dose of chemotherapy, and a poorer functional status. Survivors with CIN had worse outcomes for all of the following objective measures: light touch, pain, temperature, vibration, upper and lower extremity function, and balance. Conclusions This study is the first to provide a detailed phenotypic characterization of CIN in cancer survivors who received a platinum and/or a taxane compound. These data can serve as a benchmark for future studies of CIN in cancer survivors.","author":[{"dropping-particle":"","family":"Miaskowski","given":"Christine","non-dropping-particle":"","parse-names":false,"suffix":""},{"dropping-particle":"","family":"Mastick","given":"Judy","non-dropping-particle":"","parse-names":false,"suffix":""},{"dropping-particle":"","family":"Paul","given":"Steven M.","non-dropping-particle":"","parse-names":false,"suffix":""},{"dropping-particle":"","family":"Topp","given":"Kimberly","non-dropping-particle":"","parse-names":false,"suffix":""},{"dropping-particle":"","family":"Smoot","given":"Betty","non-dropping-particle":"","parse-names":false,"suffix":""},{"dropping-particle":"","family":"Abrams","given":"Gary","non-dropping-particle":"","parse-names":false,"suffix":""},{"dropping-particle":"","family":"Chen","given":"Lee May","non-dropping-particle":"","parse-names":false,"suffix":""},{"dropping-particle":"","family":"Kober","given":"Kord M.","non-dropping-particle":"","parse-names":false,"suffix":""},{"dropping-particle":"","family":"Conley","given":"Yvette P.","non-dropping-particle":"","parse-names":false,"suffix":""},{"dropping-particle":"","family":"Chesney","given":"Margaret","non-dropping-particle":"","parse-names":false,"suffix":""},{"dropping-particle":"","family":"Bolla","given":"Kay","non-dropping-particle":"","parse-names":false,"suffix":""},{"dropping-particle":"","family":"Mausisa","given":"Grace","non-dropping-particle":"","parse-names":false,"suffix":""},{"dropping-particle":"","family":"Mazor","given":"Melissa","non-dropping-particle":"","parse-names":false,"suffix":""},{"dropping-particle":"","family":"Wong","given":"Melisa","non-dropping-particle":"","parse-names":false,"suffix":""},{"dropping-particle":"","family":"Schumacher","given":"Mark","non-dropping-particle":"","parse-names":false,"suffix":""},{"dropping-particle":"","family":"Levine","given":"Jon D.","non-dropping-particle":"","parse-names":false,"suffix":""}],"container-title":"Journal of Pain and Symptom Management","id":"ITEM-1","issue":"2","issued":{"date-parts":[["2017","8","1"]]},"page":"204-218.e2","publisher":"Elsevier Inc.","title":"Chemotherapy-Induced Neuropathy in Cancer Survivors","type":"article-journal","volume":"54"},"uris":["http://www.mendeley.com/documents/?uuid=99e2caec-41bc-3014-b61a-7a71930411c0"]}],"mendeley":{"formattedCitation":"&lt;sup&gt;75&lt;/sup&gt;","plainTextFormattedCitation":"75","previouslyFormattedCitation":"&lt;sup&gt;75&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75</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4E06CEA4" w14:textId="095ABDD1" w:rsidR="003910E1" w:rsidRPr="003065EC" w:rsidRDefault="00385204" w:rsidP="005C73F3">
      <w:pPr>
        <w:pStyle w:val="Prrafodelista"/>
        <w:numPr>
          <w:ilvl w:val="0"/>
          <w:numId w:val="1"/>
        </w:num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Physical function outcomes</w:t>
      </w:r>
      <w:r w:rsidR="00A5007A" w:rsidRPr="005B2869">
        <w:rPr>
          <w:rFonts w:ascii="Times New Roman" w:hAnsi="Times New Roman" w:cs="Times New Roman"/>
          <w:b/>
          <w:bCs/>
          <w:sz w:val="24"/>
          <w:szCs w:val="24"/>
        </w:rPr>
        <w:fldChar w:fldCharType="begin" w:fldLock="1"/>
      </w:r>
      <w:r w:rsidR="0045738C" w:rsidRPr="005B2869">
        <w:rPr>
          <w:rFonts w:ascii="Times New Roman" w:hAnsi="Times New Roman" w:cs="Times New Roman"/>
          <w:b/>
          <w:bCs/>
          <w:sz w:val="24"/>
          <w:szCs w:val="24"/>
        </w:rPr>
        <w:instrText>ADDIN CSL_CITATION {"citationItems":[{"id":"ITEM-1","itemData":{"editor":[{"dropping-particle":"","family":"Lustberg","given":"MB","non-dropping-particle":"","parse-names":false,"suffix":""},{"dropping-particle":"","family":"Loprinzi","given":"CL","non-dropping-particle":"","parse-names":false,"suffix":""}],"id":"ITEM-1","issued":{"date-parts":[["2021"]]},"publisher":"Springer","title":"Diagnosis, Management and Emerging Strategies for Chemotherapy Induced Neuropathy","type":"book"},"uris":["http://www.mendeley.com/documents/?uuid=b9612061-d5fd-4e71-bf7f-5d95e1043e85"]}],"mendeley":{"formattedCitation":"&lt;sup&gt;76&lt;/sup&gt;","plainTextFormattedCitation":"76","previouslyFormattedCitation":"&lt;sup&gt;76&lt;/sup&gt;"},"properties":{"noteIndex":0},"schema":"https://github.com/citation-style-language/schema/raw/master/csl-citation.json"}</w:instrText>
      </w:r>
      <w:r w:rsidR="00A5007A" w:rsidRPr="005B2869">
        <w:rPr>
          <w:rFonts w:ascii="Times New Roman" w:hAnsi="Times New Roman" w:cs="Times New Roman"/>
          <w:b/>
          <w:bCs/>
          <w:sz w:val="24"/>
          <w:szCs w:val="24"/>
        </w:rPr>
        <w:fldChar w:fldCharType="separate"/>
      </w:r>
      <w:r w:rsidR="009A2A17" w:rsidRPr="005B2869">
        <w:rPr>
          <w:rFonts w:ascii="Times New Roman" w:hAnsi="Times New Roman" w:cs="Times New Roman"/>
          <w:b/>
          <w:bCs/>
          <w:noProof/>
          <w:sz w:val="24"/>
          <w:szCs w:val="24"/>
          <w:vertAlign w:val="superscript"/>
        </w:rPr>
        <w:t>76</w:t>
      </w:r>
      <w:r w:rsidR="00A5007A" w:rsidRPr="005B2869">
        <w:rPr>
          <w:rFonts w:ascii="Times New Roman" w:hAnsi="Times New Roman" w:cs="Times New Roman"/>
          <w:b/>
          <w:bCs/>
          <w:sz w:val="24"/>
          <w:szCs w:val="24"/>
        </w:rPr>
        <w:fldChar w:fldCharType="end"/>
      </w:r>
      <w:r w:rsidRPr="003065EC">
        <w:rPr>
          <w:rFonts w:ascii="Times New Roman" w:hAnsi="Times New Roman" w:cs="Times New Roman"/>
          <w:sz w:val="24"/>
          <w:szCs w:val="24"/>
        </w:rPr>
        <w:t>:</w:t>
      </w:r>
    </w:p>
    <w:p w14:paraId="76325300" w14:textId="332ED1C9"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The 6-min walk test (6MWT) is a widely validated measure of general physical functioning and mobility. Patients are instructed to walk between two markers set 30 m apart as many times as possible over 6 min</w:t>
      </w:r>
      <w:r w:rsidR="003065EC">
        <w:rPr>
          <w:rFonts w:ascii="Times New Roman" w:hAnsi="Times New Roman" w:cs="Times New Roman"/>
          <w:sz w:val="24"/>
          <w:szCs w:val="24"/>
        </w:rPr>
        <w:t>utes</w:t>
      </w:r>
      <w:r w:rsidRPr="003065EC">
        <w:rPr>
          <w:rFonts w:ascii="Times New Roman" w:hAnsi="Times New Roman" w:cs="Times New Roman"/>
          <w:sz w:val="24"/>
          <w:szCs w:val="24"/>
        </w:rPr>
        <w:t>. A greater distance covered indicates greater mobility and general functioning</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{"citationItems":[{"id":"ITEM-1","itemData":{"ISBN":"0020-1324","ISSN":"0020-1324","PMID":"12890299","abstract":"The American Thoracic Society has issued guidelines for the 6-minute walk test (6MWT). The 6MWT is safer, easier to administer, better tolerated, and better reflects activities of daily living than other walk tests (such as the shuttle walk test). The primary measurement is 6-min walk distance (6MWD), but during the 6MWT data can also be collected about the patient's blood oxygen saturation and perception of dyspnea during exertion. When conducting the 6MWT do not walk with the patient and do not assist the patient in carrying or pulling his or her supplemental oxygen. The patient should walk alone, not with other patients. Do not use a treadmill on which the patient adjusts the speed and/or the slope. Do not use an oval or circular track. Use standardized phrases while speaking to the patient, because your encouragement and enthusiasm can make a difference of up to 30% in the 6MWD. Count the laps with a lap counter. If the 6MWD is low, thoroughly search for the cause(s) of the impairment. Better 6MWD reference equations will be published in the future, so be sure you are using the best available reference equations. Key words: step test, exercise test, pulmonary rehabilitation. [Respir Care 2003;48(8):783–785.","author":[{"dropping-particle":"","family":"Enright","given":"Paul L","non-dropping-particle":"","parse-names":false,"suffix":""}],"container-title":"Respiratory Care","id":"ITEM-1","issue":"8","issued":{"date-parts":[["2003"]]},"page":"783-785","title":"The Six-Minute Walk Test Introduction Standards and Indications 6-Minute Walk Test Versus Shuttle Walk Test Safety Variables Measured Conducting the Test Ensuring Quality Factors That Influence 6-Minute Walk Distance Interpreting the Results Improving the","type":"article-journal","volume":"48"},"uris":["http://www.mendeley.com/documents/?uuid=466bb838-6583-49bc-8ee9-23c3a8c71838"]}],"mendeley":{"formattedCitation":"&lt;sup&gt;77&lt;/sup&gt;","plainTextFormattedCitation":"77","previouslyFormattedCitation":"&lt;sup&gt;77&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77</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w:t>
      </w:r>
      <w:r w:rsidRPr="003065EC">
        <w:rPr>
          <w:rFonts w:ascii="Times New Roman" w:eastAsia="Calibri" w:hAnsi="Times New Roman" w:cs="Times New Roman"/>
          <w:sz w:val="24"/>
          <w:szCs w:val="24"/>
        </w:rPr>
        <w:t xml:space="preserve">The </w:t>
      </w:r>
      <w:r w:rsidRPr="003065EC">
        <w:rPr>
          <w:rFonts w:ascii="Times New Roman" w:hAnsi="Times New Roman" w:cs="Times New Roman"/>
          <w:sz w:val="24"/>
          <w:szCs w:val="24"/>
        </w:rPr>
        <w:t>6MWT</w:t>
      </w:r>
      <w:r w:rsidRPr="003065EC">
        <w:rPr>
          <w:rFonts w:ascii="Times New Roman" w:eastAsia="Calibri" w:hAnsi="Times New Roman" w:cs="Times New Roman"/>
          <w:sz w:val="24"/>
          <w:szCs w:val="24"/>
        </w:rPr>
        <w:t xml:space="preserve"> has been</w:t>
      </w:r>
      <w:r w:rsidRPr="003065EC">
        <w:rPr>
          <w:rFonts w:ascii="Times New Roman" w:hAnsi="Times New Roman" w:cs="Times New Roman"/>
          <w:sz w:val="24"/>
          <w:szCs w:val="24"/>
        </w:rPr>
        <w:t xml:space="preserve"> validated in patients with cancer with an ICC of .93</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{"citationItems":[{"id":"ITEM-1","itemData":{"DOI":"10.1055/s-0032-1323746","ISSN":"01724622","PMID":"23444095","abstract":"The present study evaluated the validity of the six-minute walk test (6MWT) in cancer patients. 50 subjects (36 f, 14 m; 57.4±10.2 years; during (56%) or off (44%) cancer treatment) performed a 6MWT and a spiroergometry on a cycle ergometer (0+25 W, 3 min) to evaluate maximum exercise capacity (VO 2peak). A subsample (n=30) completed a retest of the 6MWT within 2-7 days. Patients covered a distance of 594±81 m during 6MWT at an average intensity of 86.3±9.6% of HRmax and achieved a VO 2peak of 21.2±4.86 ml · kg-1 · min-1 during cycle ergometry. The distance walked correlated significantly (p&lt;0.001) with VO2peak (r=0.67) and perceived physical function (EORTC QLQ-C30 physical function subscale) (r=0.55). Concerning reliability the intraclass correlation coefficient was r=0.93 (95%CI: +0.86;+0.97; p&lt;0.001) and the coefficient of variation 3%. During retest participants walked 3.1% (95%CI: +1.1; +5.2) farther and achieved a higher RPE (+1.0; 95%CI: +0.3;+1.8). Limits of agreement were between - 43.1 and 76.4 m. In cancer patients the 6MWT seems to be as valid and reliable as in healthy elderly, cardiac and pulmonary patients. Thus, it can be recommended for use in cancer patients. © Georg Thieme Verlag KG Stuttgart • New York.","author":[{"dropping-particle":"","family":"Schmidt","given":"K.","non-dropping-particle":"","parse-names":false,"suffix":""},{"dropping-particle":"","family":"Vogt","given":"L.","non-dropping-particle":"","parse-names":false,"suffix":""},{"dropping-particle":"","family":"Thiel","given":"C.","non-dropping-particle":"","parse-names":false,"suffix":""},{"dropping-particle":"","family":"Jäger","given":"E.","non-dropping-particle":"","parse-names":false,"suffix":""},{"dropping-particle":"","family":"Banzer","given":"W.","non-dropping-particle":"","parse-names":false,"suffix":""}],"container-title":"International Journal of Sports Medicine","id":"ITEM-1","issue":"7","issued":{"date-parts":[["2013","2","26"]]},"page":"631-636","publisher":"© Georg Thieme Verlag KG","title":"Validity of the six-minute walk test in cancer patients","type":"article-journal","volume":"34"},"uris":["http://www.mendeley.com/documents/?uuid=7b9dca97-7190-319d-aa23-80fd301b3f16"]}],"mendeley":{"formattedCitation":"&lt;sup&gt;78&lt;/sup&gt;","plainTextFormattedCitation":"78","previouslyFormattedCitation":"&lt;sup&gt;78&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78</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03A716A6" w14:textId="0FCB3EB4"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We will use the handgrip strength test using a TKK5101 Grip-D dynamometer (Takeya, Tokyo, Japan) to assess the muscle strength of patients following a previously established protocol</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{"citationItems":[{"id":"ITEM-1","itemData":{"DOI":"10.1016/j.jhsa.2006.06.014","ISSN":"03635023","PMID":"17027801","abstract":"Purpose: To determine if there is an optimal grip span for determining the maximum handgrip strength in male and female teenagers, and if the optimal grip span was related to hand span. If they are related then the second aim was to derive a mathematic equation relating hand span and optimal grip span. Methods: One hundred healthy teenage boys (15.1 ± 1.1 y) and 106 girls (15.4 ± 1.3 y) were evaluated (age range, 13-18 y). Each hand was randomly tested on 10 occasions using 5 different grip spans, allowing a 1-minute rest between attempts. The hand span was measured from the tip of the thumb to the tip of the small finger with the hand opened as wide as possible. Results: The results showed that an optimal grip span to determine the maximum handgrip strength was identified for both genders, and the optimal grip span and hand span correlated in both genders. Conclusions: The results suggest that there is an optimal grip span to which the dynamometer should be adjusted when measuring handgrip strength in teenagers. The optimal grip span was influenced by hand span in both genders. For males the optimal grip span can be derived from the equation y = x/7.2 + 3.1 cm, and for females from the equation y = x/4 + 1.1 cm. where y is the optimal grip span and x is the hand-span. These equations may improve the reliability and accuracy of the results and may guide clinicians and researchers in selecting the optimal grip span on the hand dynamometer when measuring handgrip strength in teenagers. © 2006 American Society for Surgery of the Hand.","author":[{"dropping-particle":"","family":"Ruiz","given":"Jonatan R.","non-dropping-particle":"","parse-names":false,"suffix":""},{"dropping-particle":"","family":"España-Romero","given":"Vanesa","non-dropping-particle":"","parse-names":false,"suffix":""},{"dropping-particle":"","family":"Ortega","given":"Francisco B.","non-dropping-particle":"","parse-names":false,"suffix":""},{"dropping-particle":"","family":"Sjöström","given":"Michael","non-dropping-particle":"","parse-names":false,"suffix":""},{"dropping-particle":"","family":"Castillo","given":"Manuel J.","non-dropping-particle":"","parse-names":false,"suffix":""},{"dropping-particle":"","family":"Gutierrez","given":"Angel","non-dropping-particle":"","parse-names":false,"suffix":""}],"container-title":"Journal of Hand Surgery","id":"ITEM-1","issue":"8","issued":{"date-parts":[["2006"]]},"page":"1367-1372","title":"Hand Span Influences Optimal Grip Span in Male and Female Teenagers","type":"article-journal","volume":"31"},"uris":["http://www.mendeley.com/documents/?uuid=246f2184-5d5a-4173-a776-b22f49b1655b"]}],"mendeley":{"formattedCitation":"&lt;sup&gt;79&lt;/sup&gt;","plainTextFormattedCitation":"79","previouslyFormattedCitation":"&lt;sup&gt;79&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79</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Patients will be asked to grip the device and squeeze it three times as hard as possible, and they will be allowed to take breaks between attempts. Three mean values will be determined in kilograms</w:t>
      </w:r>
      <w:r w:rsidR="00AD7418" w:rsidRPr="003065EC">
        <w:rPr>
          <w:rFonts w:ascii="Times New Roman" w:hAnsi="Times New Roman" w:cs="Times New Roman"/>
          <w:sz w:val="24"/>
          <w:szCs w:val="24"/>
        </w:rPr>
        <w:t xml:space="preserve"> for</w:t>
      </w:r>
      <w:r w:rsidRPr="003065EC">
        <w:rPr>
          <w:rFonts w:ascii="Times New Roman" w:hAnsi="Times New Roman" w:cs="Times New Roman"/>
          <w:sz w:val="24"/>
          <w:szCs w:val="24"/>
        </w:rPr>
        <w:t xml:space="preserve"> both hands. This test has been previously used in BC patients</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{"citationItems":[{"id":"ITEM-1","itemData":{"DOI":"10.1097/PHM.0b013e31825f1538","ISSN":"08949115","PMID":"22760108","abstract":"OBJECTIVE: The aim of this study was to examine the relationship of muscular strength, as measured by the handgrip strength (HGS) test, with pain, fitness, fatigue, mood, and autonomic nervous system function in breast cancer survivors. DESIGN: A cross-sectional study comprising 95 breast cancer survivors was conducted. HGS; heart rate variability; pressure pain threshold of the neck, shoulder, hand, and tibia of the affected side; and fitness level (6-min walk test, neck-shoulder mobility, vertical jump, sit-to-stand test, and trunk curl test) were assessed as outcomes. Participants completed the Fatigue Piper Scale and Profile of Mood States questionnaires and the neck-shoulder visual analog scale. Correlation was conducted to examine the relationship of HGS with pain, fitness, fatigue, and mood. RESULTS: We observed a fair relationship of HGS with shoulder pain and a moderate to fair relationship with fitness (all P &lt; 0.01; ρ range, 0.24-0.56). The relationship between HGS and heart rate variability (high-frequency domain) was weak (P = 0.049, ρ = 0.23). Likewise, the relationship between HGS and Profile of Mood States subscales ranged from weak to fair (all P &lt; 0.001; ρ range, -0.22 to -0.36). HGS showed a weak relationship with Fatigue Piper Scale (all P &lt; 0.01; ρ range, -0.28 to -0.35). Passive shoulder flexion, fatigue, and vertical jump were independent and significant predictors of HGS (P &lt; 0.01; R = 0.466). CONCLUSIONS: These results suggest that the HGS test might be an important correlate of health in breast cancer survivors. This finding suggests that HGS could be recommended as an adjuvant method of evaluation, which may help with efficiency of clinical practice. Further research on breast cancer patients is needed to confirm or refute these findings. Copyright © 2012 Lippincott Williams &amp; Wilkins.","author":[{"dropping-particle":"","family":"Cantarero-Villanueva","given":"Irene","non-dropping-particle":"","parse-names":false,"suffix":""},{"dropping-particle":"","family":"Fernández-Lao","given":"Carolina","non-dropping-particle":"","parse-names":false,"suffix":""},{"dropping-particle":"","family":"Díaz-Rodríguez","given":"Lourdes","non-dropping-particle":"","parse-names":false,"suffix":""},{"dropping-particle":"","family":"Fernández-De-Las-Peñas","given":"Cesar","non-dropping-particle":"","parse-names":false,"suffix":""},{"dropping-particle":"","family":"Ruiz","given":"Jonatan R.","non-dropping-particle":"","parse-names":false,"suffix":""},{"dropping-particle":"","family":"Arroyo-Morales","given":"Manuel","non-dropping-particle":"","parse-names":false,"suffix":""}],"container-title":"American Journal of Physical Medicine and Rehabilitation","id":"ITEM-1","issue":"9","issued":{"date-parts":[["2012"]]},"page":"774-782","title":"The handgrip strength test as a measure of function in breast cancer survivors: Relationship to cancer-related symptoms and physical and physiologic parameters","type":"article-journal","volume":"91"},"uris":["http://www.mendeley.com/documents/?uuid=745eb516-7212-4e7a-8234-56248da2eb11"]}],"mendeley":{"formattedCitation":"&lt;sup&gt;80&lt;/sup&gt;","plainTextFormattedCitation":"80","previouslyFormattedCitation":"&lt;sup&gt;80&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80</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3C1C844B" w14:textId="3666A032" w:rsidR="003910E1" w:rsidRPr="003065EC" w:rsidRDefault="00552F82"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The Mini-Balance Evaluation Systems Test (Mini-</w:t>
      </w:r>
      <w:proofErr w:type="spellStart"/>
      <w:r w:rsidRPr="003065EC">
        <w:rPr>
          <w:rFonts w:ascii="Times New Roman" w:hAnsi="Times New Roman" w:cs="Times New Roman"/>
          <w:sz w:val="24"/>
          <w:szCs w:val="24"/>
        </w:rPr>
        <w:t>BESTest</w:t>
      </w:r>
      <w:proofErr w:type="spellEnd"/>
      <w:r w:rsidRPr="003065EC">
        <w:rPr>
          <w:rFonts w:ascii="Times New Roman" w:hAnsi="Times New Roman" w:cs="Times New Roman"/>
          <w:sz w:val="24"/>
          <w:szCs w:val="24"/>
        </w:rPr>
        <w:t xml:space="preserve">) includes 14 items involving dynamic balance tasks. A maximum of 28 points is </w:t>
      </w:r>
      <w:r w:rsidR="00385204" w:rsidRPr="003065EC">
        <w:rPr>
          <w:rFonts w:ascii="Times New Roman" w:eastAsia="Calibri" w:hAnsi="Times New Roman" w:cs="Times New Roman"/>
          <w:sz w:val="24"/>
          <w:szCs w:val="24"/>
        </w:rPr>
        <w:t>possible</w:t>
      </w:r>
      <w:r w:rsidR="00385204" w:rsidRPr="003065EC">
        <w:rPr>
          <w:rFonts w:ascii="Times New Roman" w:hAnsi="Times New Roman" w:cs="Times New Roman"/>
          <w:sz w:val="24"/>
          <w:szCs w:val="24"/>
        </w:rPr>
        <w:t xml:space="preserve"> with higher scores signifying better balance</w:t>
      </w:r>
      <w:r w:rsidR="00385204"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{"citationItems":[{"id":"ITEM-1","itemData":{"DOI":"10.1186/s12883-014-0235-7","ISSN":"14712377","PMID":"25496796","abstract":"Background: The Mini-BESTest is a clinical balance test that has shown a high sensitivity in detecting balance impairments in elderly with Parkinson's disease (PD). However, its reproducibility between different raters and between test occasions has yet to be investigated in a clinical context. Moreover, no one has investigated the reproducibility of the Mini-BESTest's subcomponents (i.e. anticipatory postural adjustments; postural responses; sensory orientation and dynamic gait). We aimed to investigate the inter-rater and test-retest reproducibility (reliability as well as agreement) of the Mini-BESTest, as well as its subcomponents, in elderly with mild to moderate PD, performed under conditions assimilating clinical practice. Method: This was an observational measurement study with a test-retest design. Twenty-seven individuals with idiopathic PD (66 - 80 years, mean age: 73; Hoehn &amp; Yahr: 2-3; 1-15 years since diagnosis) were included. Two test administrators, having different experiences with the Mini-BESTest, administered the test individually, in separate rooms in a hospital setting. For the test-retest assessment, all participants returned 7 days after the first test session to perform the Mini-BESTest under similar conditions. Intra-class correlation coefficients (ICC2.1), standard error of measurement (SEMagreement), and smallest real difference (SRD) were analyzed. Results: The Mini-BESTest showed good reliability for both inter-rater and test-retest reproducibility (ICC = 0.72 and 0.80). Regarding agreement, the measurement error (SRD) was found to be 4.1 points (accounting for 15% of the maximal total score) for inter-rater reproducibility and 3.4 points (12% of the maximal total score) for test-retest reproducibility. The investigation of the Mini-BESTest's subcomponents showed a similar pattern for both inter-rater and test-retest reproducibility, where postural responses had the largest proportional measurement error, and sensory orientation showed the highest agreement. Conclusions: Our findings indicate that the Mini-BESTest is able to distinguish between individuals with mild to moderate PD; however, when used in clinical balance assessments, the large measurement error needs to be accounted for.","author":[{"dropping-particle":"","family":"Löfgren","given":"Niklas","non-dropping-particle":"","parse-names":false,"suffix":""},{"dropping-particle":"","family":"Lenholm","given":"Emma","non-dropping-particle":"","parse-names":false,"suffix":""},{"dropping-particle":"","family":"Conradsson","given":"David","non-dropping-particle":"","parse-names":false,"suffix":""},{"dropping-particle":"","family":"Ståhle","given":"Agneta","non-dropping-particle":"","parse-names":false,"suffix":""},{"dropping-particle":"","family":"Franzén","given":"Erika","non-dropping-particle":"","parse-names":false,"suffix":""}],"container-title":"BMC Neurology","id":"ITEM-1","issue":"1","issued":{"date-parts":[["2014","12","12"]]},"publisher":"BioMed Central Ltd.","title":"The Mini-BESTest - a clinically reproducible tool for balance evaluations in mild to moderate Parkinson's disease?","type":"article-journal","volume":"14"},"uris":["http://www.mendeley.com/documents/?uuid=594728c3-436b-30e8-9cb0-0bf90ba0b035"]}],"mendeley":{"formattedCitation":"&lt;sup&gt;81&lt;/sup&gt;","plainTextFormattedCitation":"81","previouslyFormattedCitation":"&lt;sup&gt;81&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81</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 This test</w:t>
      </w:r>
      <w:r w:rsidR="00385204" w:rsidRPr="003065EC">
        <w:rPr>
          <w:rFonts w:ascii="Times New Roman" w:eastAsia="Calibri" w:hAnsi="Times New Roman" w:cs="Times New Roman"/>
          <w:sz w:val="24"/>
          <w:szCs w:val="24"/>
        </w:rPr>
        <w:t xml:space="preserve"> has been</w:t>
      </w:r>
      <w:r w:rsidR="00385204" w:rsidRPr="003065EC">
        <w:rPr>
          <w:rFonts w:ascii="Times New Roman" w:hAnsi="Times New Roman" w:cs="Times New Roman"/>
          <w:sz w:val="24"/>
          <w:szCs w:val="24"/>
        </w:rPr>
        <w:t xml:space="preserve"> validated in patients with cancer with an ICC of .86</w:t>
      </w:r>
      <w:r w:rsidR="00385204"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{"citationItems":[{"id":"ITEM-1","itemData":{"DOI":"10.1519/JPT.0000000000000047","ISBN":"0000000000000","ISSN":"21520895","PMID":"25695466","abstract":"Background: Cancer is primarily a disease of older adults. About 77% of all cancers are diagnosed in persons aged 55 years and older. Cancer and its treatment can cause diverse sequelae impacting body systems underlying balance control. No study has examined the psychometric properties of balance assessment tools in older cancer survivors, presenting a significant challenge in the selection of outcome measures for clinicians treating this fast-growing population. Purpose: This study aimed to determine the reliability, validity, and minimal detectable change (MDC) of the Balance Evaluation System Test (BESTest), Mini-Balance Evaluation Systems Test (Mini-BESTest), and Brief-Balance Evaluation Systems Test (Brief-BESTest) in community-dwelling older cancer survivors. Methods: This study was a cross-sectional design. Twenty breast and 8 prostate cancer survivors participated [age (SD) = 68.4 (8.13) years]. The BESTest and Activity-specific Balance Confidence (ABC) Scale were administered during the first session. Scores of Mini-BESTest and Brief-BESTest were extracted on the basis of the scores of BESTest. The BESTest was repeated within 1 to 2 weeks by the same rater to determine the test-retest reliability. For the analysis of the inter-rater reliability, 21 participants were randomly selected to be evaluated by 2 raters. A primary rater administered the test. The 2 raters independently and concurrently scored the performance of the participants. Each rater recorded the ratings separately on the scoring sheet. No discussion among the raters was allowed throughout the testing. Intraclass correlation coefficients (ICCs), standard error of measurement, minimal detectable change (MDC), and Bland-Altman plots were calculated. Concurrent validity of these balance tests with the ABC Scale was examined using the Spearman correlation. Results: The BESTest, Mini-BESTest, and Brief-BESTest had high test-retest (ICC = 0.90-0.94) and interrater reliability (ICC = 0.86-0.96), small standard error of measurement (0.86-2.47 points), and MDC (2.39-6.86 points). The Bland-Altman plot revealed no systematic errors. The scores of BESTest, Mini-BEST, and Brief-BEST were correlated significantly with those of ABC Scale (P &lt;.01), supporting their concurrent validity. Discussion: The BESTest, Mini-BESTest, and Brief-BESTest showed high interrater and test-retest reliability, and excellent concurrent validity with the ABC Scale for community-dwelling cancer survivors aged 55 yea…","author":[{"dropping-particle":"","family":"Huang","given":"Min H.","non-dropping-particle":"","parse-names":false,"suffix":""},{"dropping-particle":"","family":"Miller","given":"Kara","non-dropping-particle":"","parse-names":false,"suffix":""},{"dropping-particle":"","family":"Smith","given":"Kristin","non-dropping-particle":"","parse-names":false,"suffix":""},{"dropping-particle":"","family":"Fredrickson","given":"Kayle","non-dropping-particle":"","parse-names":false,"suffix":""},{"dropping-particle":"","family":"Shilling","given":"Tracy","non-dropping-particle":"","parse-names":false,"suffix":""}],"container-title":"Journal of Geriatric Physical Therapy","id":"ITEM-1","issue":"2","issued":{"date-parts":[["2016"]]},"page":"58-63","title":"Reliability, Validity, and Minimal Detectable Change of Balance Evaluation Systems Test and Its Short Versions in Older Cancer Survivors: A Pilot Study","type":"article-journal","volume":"39"},"uris":["http://www.mendeley.com/documents/?uuid=f832f1fa-fc6a-498c-9734-6f6e5bf8ef71"]}],"mendeley":{"formattedCitation":"&lt;sup&gt;82&lt;/sup&gt;","plainTextFormattedCitation":"82","previouslyFormattedCitation":"&lt;sup&gt;82&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82</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w:t>
      </w:r>
    </w:p>
    <w:p w14:paraId="2D0C0E9C" w14:textId="77777777" w:rsidR="003910E1" w:rsidRPr="003065EC" w:rsidRDefault="00385204" w:rsidP="005C73F3">
      <w:pPr>
        <w:pStyle w:val="Prrafodelista"/>
        <w:numPr>
          <w:ilvl w:val="0"/>
          <w:numId w:val="1"/>
        </w:num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Body composition and anthropometric outcomes:</w:t>
      </w:r>
    </w:p>
    <w:p w14:paraId="42993696" w14:textId="6F7EED04"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Muscle mass (kg), body fat (%) and body weight (kg) will be assessed using the InBody720 bioelectrical impedance device (</w:t>
      </w:r>
      <w:proofErr w:type="spellStart"/>
      <w:r w:rsidRPr="003065EC">
        <w:rPr>
          <w:rFonts w:ascii="Times New Roman" w:hAnsi="Times New Roman" w:cs="Times New Roman"/>
          <w:sz w:val="24"/>
          <w:szCs w:val="24"/>
        </w:rPr>
        <w:t>Biospace</w:t>
      </w:r>
      <w:proofErr w:type="spellEnd"/>
      <w:r w:rsidRPr="003065EC">
        <w:rPr>
          <w:rFonts w:ascii="Times New Roman" w:hAnsi="Times New Roman" w:cs="Times New Roman"/>
          <w:sz w:val="24"/>
          <w:szCs w:val="24"/>
        </w:rPr>
        <w:t>, Seoul, Korea) following the indications of the user’s manual</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{"citationItems":[{"id":"ITEM-1","itemData":{"ISBN":"0120137046","author":[{"dropping-particle":"","family":"Biospace Co.","given":"Ltd.","non-dropping-particle":"","parse-names":false,"suffix":""}],"id":"ITEM-1","issued":{"date-parts":[["2004"]]},"title":"Inbody 720. The precision body composition analyzer. User's Manual","type":"article-journal"},"uris":["http://www.mendeley.com/documents/?uuid=04147845-a3ff-46db-8b24-85f1ccef770a"]}],"mendeley":{"formattedCitation":"&lt;sup&gt;83&lt;/sup&gt;","plainTextFormattedCitation":"83","previouslyFormattedCitation":"&lt;sup&gt;83&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83</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This technique has an ICC of .95 for muscle mass and .93 for body fat in women</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{"citationItems":[{"id":"ITEM-1","itemData":{"DOI":"10.1016/j.clnu.2011.04.001","ISSN":"02615614","PMID":"21555168","abstract":"Background &amp; aims: Body composition measurement is a valuable tool for assessing nutritional status and physical fitness in a variety of clinical settings. Although bioimpedance analysis (BIA) can easily assess body composition, its accuracy remains unclear. We examined the accuracy of direct segmental multi-frequency BIA technique (DSM-BIA) in assessing different body composition parameters, using dual energy X-ray absorptiometry (DEXA) as a reference standard. Methods: A total of 484 middle-aged participants from the Leiden Longevity Study were recruited. Agreements between DSM-BIA and DEXA for total and segmental body composition quantification were assessed using intraclass correlation coefficients and Bland-Altman plots. Results: Excellent agreements were observed between both techniques in whole body lean mass (ICC female = 0.95, ICC men = 0.96), fat mass (ICC female = 0.97, ICC male = 0.93) and percentage body fat (ICC female = 0.93, ICC male = 0.88) measurements. Similarly, Bland-Altman plots revealed narrow limits of agreements with small biases noted for the whole body lean mass quantification but relatively wider limits for fat mass and percentage body fat quantifications. In segmental lean muscle mass quantification, excellent agreements between methods were demonstrated for the upper limbs (ICC female≥0.91, ICC men≥0.87) and lower limbs (ICC female≥0.83, ICC male≥0.85), with good agreements shown for the trunk measurements (ICC female = 0.73, ICC male = 0.70). Conclusions: DSM-BIA is a valid tool for the assessments of total body and segmental body composition in the general middle-aged population, particularly for the quantification of body lean mass. © 2011 Elsevier Ltd and European Society for Clinical Nutrition and Metabolism.","author":[{"dropping-particle":"","family":"Ling","given":"Carolina H.Y.","non-dropping-particle":"","parse-names":false,"suffix":""},{"dropping-particle":"","family":"Craen","given":"Anton J.M.","non-dropping-particle":"de","parse-names":false,"suffix":""},{"dropping-particle":"","family":"Slagboom","given":"Pieternella E.","non-dropping-particle":"","parse-names":false,"suffix":""},{"dropping-particle":"","family":"Gunn","given":"Dave A.","non-dropping-particle":"","parse-names":false,"suffix":""},{"dropping-particle":"","family":"Stokkel","given":"Marcel P.M.","non-dropping-particle":"","parse-names":false,"suffix":""},{"dropping-particle":"","family":"Westendorp","given":"Rudi G.J.","non-dropping-particle":"","parse-names":false,"suffix":""},{"dropping-particle":"","family":"Maier","given":"Andrea B.","non-dropping-particle":"","parse-names":false,"suffix":""}],"container-title":"Clinical Nutrition","id":"ITEM-1","issue":"5","issued":{"date-parts":[["2011","10"]]},"page":"610-615","publisher":"Clin Nutr","title":"Accuracy of direct segmental multi-frequency bioimpedance analysis in the assessment of total body and segmental body composition in middle-aged adult population","type":"article-journal","volume":"30"},"uris":["http://www.mendeley.com/documents/?uuid=549a6052-3b5d-3df7-b446-7db5b4ee1d52"]}],"mendeley":{"formattedCitation":"&lt;sup&gt;84&lt;/sup&gt;","plainTextFormattedCitation":"84","previouslyFormattedCitation":"&lt;sup&gt;84&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84</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0ACFF003" w14:textId="63B479B9" w:rsidR="003910E1" w:rsidRPr="003065EC" w:rsidRDefault="00EB5B0F" w:rsidP="005C73F3">
      <w:pPr>
        <w:pStyle w:val="Prrafodelista"/>
        <w:numPr>
          <w:ilvl w:val="0"/>
          <w:numId w:val="1"/>
        </w:num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Chemotherapy completion:</w:t>
      </w:r>
    </w:p>
    <w:p w14:paraId="66375C8F" w14:textId="77033763"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lastRenderedPageBreak/>
        <w:t>We will also report the ratio of the number of chemotherapy program sessions and the number of completed sessions.</w:t>
      </w:r>
    </w:p>
    <w:p w14:paraId="74E6C000"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Sample size</w:t>
      </w:r>
    </w:p>
    <w:p w14:paraId="5360A8F9" w14:textId="2632B9BD"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For both the acute and cumulative </w:t>
      </w:r>
      <w:r w:rsidRPr="003065EC">
        <w:rPr>
          <w:rFonts w:ascii="Times New Roman" w:eastAsia="Calibri" w:hAnsi="Times New Roman" w:cs="Times New Roman"/>
          <w:sz w:val="24"/>
          <w:szCs w:val="24"/>
        </w:rPr>
        <w:t>studies</w:t>
      </w:r>
      <w:r w:rsidRPr="003065EC">
        <w:rPr>
          <w:rFonts w:ascii="Times New Roman" w:hAnsi="Times New Roman" w:cs="Times New Roman"/>
          <w:sz w:val="24"/>
          <w:szCs w:val="24"/>
        </w:rPr>
        <w:t xml:space="preserve">, sample sizes were calculated based on patient-reported CIPN using the minimal clinically important difference of the sensory and motor </w:t>
      </w:r>
      <w:r w:rsidRPr="003065EC">
        <w:rPr>
          <w:rFonts w:ascii="Times New Roman" w:eastAsia="Calibri" w:hAnsi="Times New Roman" w:cs="Times New Roman"/>
          <w:sz w:val="24"/>
          <w:szCs w:val="24"/>
        </w:rPr>
        <w:t>subscales</w:t>
      </w:r>
      <w:r w:rsidRPr="003065EC">
        <w:rPr>
          <w:rFonts w:ascii="Times New Roman" w:hAnsi="Times New Roman" w:cs="Times New Roman"/>
          <w:sz w:val="24"/>
          <w:szCs w:val="24"/>
        </w:rPr>
        <w:t>, respectively</w:t>
      </w:r>
      <w:r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{"citationItems":[{"id":"ITEM-1","itemData":{"DOI":"10.1007/s00520-019-04771-8","ISSN":"0941-4355","author":[{"dropping-particle":"","family":"Yeo","given":"Fiona","non-dropping-particle":"","parse-names":false,"suffix":""},{"dropping-particle":"","family":"Ng","given":"Chiu Chin","non-dropping-particle":"","parse-names":false,"suffix":""},{"dropping-particle":"","family":"Loh","given":"Kiley W J","non-dropping-particle":"","parse-names":false,"suffix":""},{"dropping-particle":"","family":"Molassiotis","given":"Alex","non-dropping-particle":"","parse-names":false,"suffix":""},{"dropping-particle":"","family":"Cheng","given":"Hui Lin","non-dropping-particle":"","parse-names":false,"suffix":""},{"dropping-particle":"","family":"Au","given":"Joseph S K","non-dropping-particle":"","parse-names":false,"suffix":""},{"dropping-particle":"","family":"Leung","given":"Kwun To","non-dropping-particle":"","parse-names":false,"suffix":""},{"dropping-particle":"","family":"Li","given":"Yu Chung","non-dropping-particle":"","parse-names":false,"suffix":""},{"dropping-particle":"","family":"Wong","given":"Kam-hung","non-dropping-particle":"","parse-names":false,"suffix":""},{"dropping-particle":"","family":"Suen","given":"Lorna","non-dropping-particle":"","parse-names":false,"suffix":""},{"dropping-particle":"","family":"Chan","given":"Choi Wan","non-dropping-particle":"","parse-names":false,"suffix":""},{"dropping-particle":"","family":"Yorke","given":"Janelle","non-dropping-particle":"","parse-names":false,"suffix":""},{"dropping-particle":"","family":"Farrell","given":"Carole","non-dropping-particle":"","parse-names":false,"suffix":""},{"dropping-particle":"","family":"Bandla","given":"Aishwarya","non-dropping-particle":"","parse-names":false,"suffix":""},{"dropping-particle":"","family":"Ang","given":"Emily","non-dropping-particle":"","parse-names":false,"suffix":""},{"dropping-particle":"","family":"Lopez","given":"Violeta","non-dropping-particle":"","parse-names":false,"suffix":""},{"dropping-particle":"","family":"Sundar","given":"Raghav","non-dropping-particle":"","parse-names":false,"suffix":""},{"dropping-particle":"","family":"Chan","given":"Alexandre","non-dropping-particle":"","parse-names":false,"suffix":""}],"container-title":"Supportive Care in Cancer","id":"ITEM-1","issue":"12","issued":{"date-parts":[["2019","12","10"]]},"page":"4753-4762","title":"Minimal clinically important difference of the EORTC QLQ-CIPN20 for worsening peripheral neuropathy in patients receiving neurotoxic chemotherapy","type":"article-journal","volume":"27"},"uris":["http://www.mendeley.com/documents/?uuid=e31d0b4f-ee63-4745-93b0-aa0bdfc98a77"]}],"mendeley":{"formattedCitation":"&lt;sup&gt;85&lt;/sup&gt;","plainTextFormattedCitation":"85","previouslyFormattedCitation":"&lt;sup&gt;85&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85</w:t>
      </w:r>
      <w:r w:rsidRPr="003065EC">
        <w:rPr>
          <w:rFonts w:ascii="Times New Roman" w:hAnsi="Times New Roman" w:cs="Times New Roman"/>
          <w:sz w:val="24"/>
          <w:szCs w:val="24"/>
        </w:rPr>
        <w:fldChar w:fldCharType="end"/>
      </w:r>
      <w:bookmarkStart w:id="14" w:name="_Hlk78194331"/>
      <w:r w:rsidRPr="003065EC">
        <w:rPr>
          <w:rFonts w:ascii="Times New Roman" w:hAnsi="Times New Roman" w:cs="Times New Roman"/>
          <w:sz w:val="24"/>
          <w:szCs w:val="24"/>
        </w:rPr>
        <w:t xml:space="preserve">. In both analyses, a confidence level of 95%, a statistical power of 85% and </w:t>
      </w:r>
      <w:r w:rsidR="0068540D" w:rsidRPr="0068540D">
        <w:rPr>
          <w:rFonts w:ascii="Times New Roman" w:hAnsi="Times New Roman" w:cs="Times New Roman"/>
          <w:b/>
          <w:bCs/>
          <w:sz w:val="24"/>
          <w:szCs w:val="24"/>
        </w:rPr>
        <w:t>one-sided alpha of 5%</w:t>
      </w:r>
      <w:r w:rsidR="0068540D">
        <w:rPr>
          <w:rFonts w:asciiTheme="majorHAnsi" w:hAnsiTheme="majorHAnsi" w:cstheme="majorHAnsi"/>
          <w:b/>
          <w:color w:val="0070C0"/>
        </w:rPr>
        <w:t xml:space="preserve"> </w:t>
      </w:r>
      <w:r w:rsidRPr="003065EC">
        <w:rPr>
          <w:rFonts w:ascii="Times New Roman" w:hAnsi="Times New Roman" w:cs="Times New Roman"/>
          <w:sz w:val="24"/>
          <w:szCs w:val="24"/>
        </w:rPr>
        <w:t>were considered</w:t>
      </w:r>
      <w:bookmarkEnd w:id="14"/>
      <w:r w:rsidRPr="003065EC">
        <w:rPr>
          <w:rFonts w:ascii="Times New Roman" w:hAnsi="Times New Roman" w:cs="Times New Roman"/>
          <w:sz w:val="24"/>
          <w:szCs w:val="24"/>
        </w:rPr>
        <w:t xml:space="preserve">. </w:t>
      </w:r>
      <w:r w:rsidR="0068540D" w:rsidRPr="0068540D">
        <w:rPr>
          <w:rFonts w:ascii="Times New Roman" w:hAnsi="Times New Roman" w:cs="Times New Roman"/>
          <w:b/>
          <w:bCs/>
          <w:sz w:val="24"/>
          <w:szCs w:val="24"/>
        </w:rPr>
        <w:t xml:space="preserve">The literature on </w:t>
      </w:r>
      <w:r w:rsidR="00620E59">
        <w:rPr>
          <w:rFonts w:ascii="Times New Roman" w:hAnsi="Times New Roman" w:cs="Times New Roman"/>
          <w:b/>
          <w:bCs/>
          <w:sz w:val="24"/>
          <w:szCs w:val="24"/>
        </w:rPr>
        <w:t xml:space="preserve">physical </w:t>
      </w:r>
      <w:r w:rsidR="0068540D" w:rsidRPr="0068540D">
        <w:rPr>
          <w:rFonts w:ascii="Times New Roman" w:hAnsi="Times New Roman" w:cs="Times New Roman"/>
          <w:b/>
          <w:bCs/>
          <w:sz w:val="24"/>
          <w:szCs w:val="24"/>
        </w:rPr>
        <w:t>exercise and cancer supports th</w:t>
      </w:r>
      <w:r w:rsidR="00620E59">
        <w:rPr>
          <w:rFonts w:ascii="Times New Roman" w:hAnsi="Times New Roman" w:cs="Times New Roman"/>
          <w:b/>
          <w:bCs/>
          <w:sz w:val="24"/>
          <w:szCs w:val="24"/>
        </w:rPr>
        <w:t>e</w:t>
      </w:r>
      <w:r w:rsidR="0068540D" w:rsidRPr="0068540D">
        <w:rPr>
          <w:rFonts w:ascii="Times New Roman" w:hAnsi="Times New Roman" w:cs="Times New Roman"/>
          <w:b/>
          <w:bCs/>
          <w:sz w:val="24"/>
          <w:szCs w:val="24"/>
        </w:rPr>
        <w:t xml:space="preserve"> decision to perform a one-sided test for sample size calculation; it is a novel intervention, but physical exercise is also widely employed in the breast cancer population</w:t>
      </w:r>
      <w:r w:rsidR="00620E59">
        <w:rPr>
          <w:rFonts w:ascii="Times New Roman" w:hAnsi="Times New Roman" w:cs="Times New Roman"/>
          <w:b/>
          <w:bCs/>
          <w:sz w:val="24"/>
          <w:szCs w:val="24"/>
        </w:rPr>
        <w:t xml:space="preserve"> </w:t>
      </w:r>
      <w:r w:rsidR="00620E59" w:rsidRPr="00620E59">
        <w:rPr>
          <w:rFonts w:ascii="Times New Roman" w:hAnsi="Times New Roman" w:cs="Times New Roman"/>
          <w:b/>
          <w:bCs/>
          <w:sz w:val="24"/>
          <w:szCs w:val="24"/>
        </w:rPr>
        <w:t>and it is known that participation in this program will be positive</w:t>
      </w:r>
      <w:r w:rsidR="0068540D" w:rsidRPr="0068540D">
        <w:rPr>
          <w:rFonts w:asciiTheme="majorHAnsi" w:eastAsia="Times New Roman" w:hAnsiTheme="majorHAnsi" w:cstheme="majorHAnsi"/>
          <w:b/>
          <w:bCs/>
          <w:color w:val="222222"/>
          <w:lang w:eastAsia="en-GB"/>
        </w:rPr>
        <w:t>.</w:t>
      </w:r>
      <w:r w:rsidR="0068540D">
        <w:rPr>
          <w:rFonts w:asciiTheme="majorHAnsi" w:eastAsia="Times New Roman" w:hAnsiTheme="majorHAnsi" w:cstheme="majorHAnsi"/>
          <w:color w:val="222222"/>
          <w:lang w:eastAsia="en-GB"/>
        </w:rPr>
        <w:t xml:space="preserve"> </w:t>
      </w:r>
      <w:r w:rsidRPr="003065EC">
        <w:rPr>
          <w:rFonts w:ascii="Times New Roman" w:eastAsia="Calibri" w:hAnsi="Times New Roman" w:cs="Times New Roman"/>
          <w:sz w:val="24"/>
          <w:szCs w:val="24"/>
        </w:rPr>
        <w:t>An effect</w:t>
      </w:r>
      <w:r w:rsidRPr="003065EC">
        <w:rPr>
          <w:rFonts w:ascii="Times New Roman" w:hAnsi="Times New Roman" w:cs="Times New Roman"/>
          <w:sz w:val="24"/>
          <w:szCs w:val="24"/>
        </w:rPr>
        <w:t xml:space="preserve"> size </w:t>
      </w:r>
      <w:r w:rsidRPr="003065EC">
        <w:rPr>
          <w:rFonts w:ascii="Times New Roman" w:eastAsia="Calibri" w:hAnsi="Times New Roman" w:cs="Times New Roman"/>
          <w:sz w:val="24"/>
          <w:szCs w:val="24"/>
        </w:rPr>
        <w:t xml:space="preserve">of </w:t>
      </w:r>
      <w:r w:rsidRPr="003065EC">
        <w:rPr>
          <w:rFonts w:ascii="Times New Roman" w:hAnsi="Times New Roman" w:cs="Times New Roman"/>
          <w:sz w:val="24"/>
          <w:szCs w:val="24"/>
        </w:rPr>
        <w:t xml:space="preserve">.66 (d) </w:t>
      </w:r>
      <w:r w:rsidR="001E3BB4">
        <w:rPr>
          <w:rFonts w:ascii="Times New Roman" w:hAnsi="Times New Roman" w:cs="Times New Roman"/>
          <w:sz w:val="24"/>
          <w:szCs w:val="24"/>
        </w:rPr>
        <w:t>has been</w:t>
      </w:r>
      <w:r w:rsidR="001E3BB4" w:rsidRPr="003065EC">
        <w:rPr>
          <w:rFonts w:ascii="Times New Roman" w:hAnsi="Times New Roman" w:cs="Times New Roman"/>
          <w:sz w:val="24"/>
          <w:szCs w:val="24"/>
        </w:rPr>
        <w:t xml:space="preserve"> </w:t>
      </w:r>
      <w:r w:rsidRPr="003065EC">
        <w:rPr>
          <w:rFonts w:ascii="Times New Roman" w:hAnsi="Times New Roman" w:cs="Times New Roman"/>
          <w:sz w:val="24"/>
          <w:szCs w:val="24"/>
        </w:rPr>
        <w:t xml:space="preserve">reported to detect differences in the first cycle of </w:t>
      </w:r>
      <w:proofErr w:type="spellStart"/>
      <w:r w:rsidRPr="003065EC">
        <w:rPr>
          <w:rFonts w:ascii="Times New Roman" w:hAnsi="Times New Roman" w:cs="Times New Roman"/>
          <w:sz w:val="24"/>
          <w:szCs w:val="24"/>
        </w:rPr>
        <w:t>taxane</w:t>
      </w:r>
      <w:proofErr w:type="spellEnd"/>
      <w:r w:rsidRPr="003065EC">
        <w:rPr>
          <w:rFonts w:ascii="Times New Roman" w:hAnsi="Times New Roman" w:cs="Times New Roman"/>
          <w:sz w:val="24"/>
          <w:szCs w:val="24"/>
        </w:rPr>
        <w:t>-based chemotherapy in patients with BC</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hence</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34 participants will be needed per group. Considering a dropout rate of 5%</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72 patients</w:t>
      </w:r>
      <w:r w:rsidRPr="003065EC">
        <w:rPr>
          <w:rFonts w:ascii="Times New Roman" w:eastAsia="Calibri" w:hAnsi="Times New Roman" w:cs="Times New Roman"/>
          <w:sz w:val="24"/>
          <w:szCs w:val="24"/>
        </w:rPr>
        <w:t xml:space="preserve"> will be included</w:t>
      </w:r>
      <w:r w:rsidRPr="003065EC">
        <w:rPr>
          <w:rFonts w:ascii="Times New Roman" w:hAnsi="Times New Roman" w:cs="Times New Roman"/>
          <w:sz w:val="24"/>
          <w:szCs w:val="24"/>
        </w:rPr>
        <w:t xml:space="preserve"> in the acute study. For the cumulative study, a .70 effect size (d)</w:t>
      </w:r>
      <w:r w:rsidRPr="003065EC">
        <w:rPr>
          <w:rFonts w:ascii="Times New Roman" w:eastAsia="Calibri" w:hAnsi="Times New Roman" w:cs="Times New Roman"/>
          <w:sz w:val="24"/>
          <w:szCs w:val="24"/>
        </w:rPr>
        <w:t xml:space="preserve"> is</w:t>
      </w:r>
      <w:r w:rsidRPr="003065EC">
        <w:rPr>
          <w:rFonts w:ascii="Times New Roman" w:hAnsi="Times New Roman" w:cs="Times New Roman"/>
          <w:sz w:val="24"/>
          <w:szCs w:val="24"/>
        </w:rPr>
        <w:t xml:space="preserve"> expected in patients one year from the start of chemotherapy</w:t>
      </w:r>
      <w:r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{"citationItems":[{"id":"ITEM-1","itemData":{"DOI":"10.1007/s00520-019-04771-8","ISSN":"0941-4355","author":[{"dropping-particle":"","family":"Yeo","given":"Fiona","non-dropping-particle":"","parse-names":false,"suffix":""},{"dropping-particle":"","family":"Ng","given":"Chiu Chin","non-dropping-particle":"","parse-names":false,"suffix":""},{"dropping-particle":"","family":"Loh","given":"Kiley W J","non-dropping-particle":"","parse-names":false,"suffix":""},{"dropping-particle":"","family":"Molassiotis","given":"Alex","non-dropping-particle":"","parse-names":false,"suffix":""},{"dropping-particle":"","family":"Cheng","given":"Hui Lin","non-dropping-particle":"","parse-names":false,"suffix":""},{"dropping-particle":"","family":"Au","given":"Joseph S K","non-dropping-particle":"","parse-names":false,"suffix":""},{"dropping-particle":"","family":"Leung","given":"Kwun To","non-dropping-particle":"","parse-names":false,"suffix":""},{"dropping-particle":"","family":"Li","given":"Yu Chung","non-dropping-particle":"","parse-names":false,"suffix":""},{"dropping-particle":"","family":"Wong","given":"Kam-hung","non-dropping-particle":"","parse-names":false,"suffix":""},{"dropping-particle":"","family":"Suen","given":"Lorna","non-dropping-particle":"","parse-names":false,"suffix":""},{"dropping-particle":"","family":"Chan","given":"Choi Wan","non-dropping-particle":"","parse-names":false,"suffix":""},{"dropping-particle":"","family":"Yorke","given":"Janelle","non-dropping-particle":"","parse-names":false,"suffix":""},{"dropping-particle":"","family":"Farrell","given":"Carole","non-dropping-particle":"","parse-names":false,"suffix":""},{"dropping-particle":"","family":"Bandla","given":"Aishwarya","non-dropping-particle":"","parse-names":false,"suffix":""},{"dropping-particle":"","family":"Ang","given":"Emily","non-dropping-particle":"","parse-names":false,"suffix":""},{"dropping-particle":"","family":"Lopez","given":"Violeta","non-dropping-particle":"","parse-names":false,"suffix":""},{"dropping-particle":"","family":"Sundar","given":"Raghav","non-dropping-particle":"","parse-names":false,"suffix":""},{"dropping-particle":"","family":"Chan","given":"Alexandre","non-dropping-particle":"","parse-names":false,"suffix":""}],"container-title":"Supportive Care in Cancer","id":"ITEM-1","issue":"12","issued":{"date-parts":[["2019","12","10"]]},"page":"4753-4762","title":"Minimal clinically important difference of the EORTC QLQ-CIPN20 for worsening peripheral neuropathy in patients receiving neurotoxic chemotherapy","type":"article-journal","volume":"27"},"uris":["http://www.mendeley.com/documents/?uuid=e31d0b4f-ee63-4745-93b0-aa0bdfc98a77"]}],"mendeley":{"formattedCitation":"&lt;sup&gt;85&lt;/sup&gt;","plainTextFormattedCitation":"85","previouslyFormattedCitation":"&lt;sup&gt;85&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85</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therefore</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31 participants </w:t>
      </w:r>
      <w:r w:rsidR="00D475B6" w:rsidRPr="003065EC">
        <w:rPr>
          <w:rFonts w:ascii="Times New Roman" w:eastAsia="Calibri" w:hAnsi="Times New Roman" w:cs="Times New Roman"/>
          <w:sz w:val="24"/>
          <w:szCs w:val="24"/>
        </w:rPr>
        <w:t>will be</w:t>
      </w:r>
      <w:r w:rsidRPr="003065EC">
        <w:rPr>
          <w:rFonts w:ascii="Times New Roman" w:hAnsi="Times New Roman" w:cs="Times New Roman"/>
          <w:sz w:val="24"/>
          <w:szCs w:val="24"/>
        </w:rPr>
        <w:t xml:space="preserve"> needed per group. Due to a potential dropout rate of 30%</w:t>
      </w:r>
      <w:r w:rsidRPr="003065EC">
        <w:rPr>
          <w:rFonts w:ascii="Times New Roman" w:hAnsi="Times New Roman" w:cs="Times New Roman"/>
          <w:sz w:val="24"/>
          <w:szCs w:val="24"/>
        </w:rPr>
        <w:fldChar w:fldCharType="begin" w:fldLock="1"/>
      </w:r>
      <w:r w:rsidR="0045738C" w:rsidRPr="003065EC">
        <w:rPr>
          <w:rFonts w:ascii="Times New Roman" w:hAnsi="Times New Roman" w:cs="Times New Roman"/>
          <w:sz w:val="24"/>
          <w:szCs w:val="24"/>
        </w:rPr>
        <w:instrText>ADDIN CSL_CITATION {"citationItems":[{"id":"ITEM-1","itemData":{"DOI":"10.2196/14418","ISSN":"14388871","PMID":"31342907","abstract":"Background: Breast cancer patients have to face a high-risk state during chemotherapy, which involves deterioration of their health including extensive physical deterioration. Face-to-face physical exercise programs have presented low adherence rates during medical treatment, and telehealth systems could improve these adherence rates. ClinicalTrial: ClinicalTrials.gov NCT02350582; https://clinicaltrials.gov/ct2/show/NCT02350582 Conclusions: This paper showed that a Web-based exercise program was effective in reversing the detriment in functional capacity and strength due to chemotherapy. Methods: A total of 68 patients diagnosed with breast cancer, who were undergoing chemotherapy, were enrolled. The patients were categorized into two groups: e-CuidateChemo (n=34) and controls (n=34). The e-CuidateChemo group participated in an adapted 8-week tailored exercise program through a Web-based system. A blinded, trained researcher assessed functional capacity, strength, anthropometric parameters, and body composition. The intervention effects were tested using analysis of covariance and Cohen d tests. Objective: This study aimed to evaluate the effectiveness of a Web-based exercise program (e-CuidateChemo) to mitigate the side effects of chemotherapy on the physical being, anthropometric aspects, and body composition. Results: Functional capacity improved significantly in the e-CuidateChemo group compared to the control group (6-minute walk test: 62.07 [SD 130.09] m versus-26.34 [SD 82.21] m; 6-minute walk test % distance predicted: 10.81% [SD 22.69%] m versus-4.60% [SD 14.58%]; between-group effect: P=.015 for both). The intervention group also showed significantly improved secondary outcomes such as between-group effects for abdominal (24.93 [SD 26.83] s vs-18.59 [SD 38.69] s), back (12.45 [SD 10.20] kg vs 1.39 [10.72] kg), and lower body (-2.82 [SD 3.75] s vs 1.26 [SD 2.84] s) strength; all P&lt;.001] compared to the control group.","author":[{"dropping-particle":"","family":"Ariza-Garcia","given":"Angelica","non-dropping-particle":"","parse-names":false,"suffix":""},{"dropping-particle":"","family":"Arroyo-Morales","given":"Manuel","non-dropping-particle":"","parse-names":false,"suffix":""},{"dropping-particle":"","family":"Lozano-Lozano","given":"Mario","non-dropping-particle":"","parse-names":false,"suffix":""},{"dropping-particle":"","family":"Galiano-Castillo","given":"Noelia","non-dropping-particle":"","parse-names":false,"suffix":""},{"dropping-particle":"","family":"Postigo-Martin","given":"Paula","non-dropping-particle":"","parse-names":false,"suffix":""},{"dropping-particle":"","family":"Cantarero-Villanueva","given":"Irene","non-dropping-particle":"","parse-names":false,"suffix":""}],"container-title":"Journal of Medical Internet Research","id":"ITEM-1","issue":"7","issued":{"date-parts":[["2019","7","1"]]},"page":"126","publisher":"Journal of Medical Internet Research","title":"A web-based exercise system (e-cuidatechemo) to counter the side effects of chemotherapy in patients with breast cancer: Randomized controlled trial","type":"article-journal","volume":"21"},"uris":["http://www.mendeley.com/documents/?uuid=634f4e0b-d806-3bc7-9a3b-b949a99287a6"]}],"mendeley":{"formattedCitation":"&lt;sup&gt;59&lt;/sup&gt;","plainTextFormattedCitation":"59","previouslyFormattedCitation":"&lt;sup&gt;59&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9A2A17" w:rsidRPr="003065EC">
        <w:rPr>
          <w:rFonts w:ascii="Times New Roman" w:hAnsi="Times New Roman" w:cs="Times New Roman"/>
          <w:noProof/>
          <w:sz w:val="24"/>
          <w:szCs w:val="24"/>
          <w:vertAlign w:val="superscript"/>
        </w:rPr>
        <w:t>59</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at least 40 patients will be required for each group</w:t>
      </w:r>
      <w:r w:rsidR="00A72C9D" w:rsidRPr="003065EC">
        <w:rPr>
          <w:rFonts w:ascii="Times New Roman" w:hAnsi="Times New Roman" w:cs="Times New Roman"/>
          <w:sz w:val="24"/>
          <w:szCs w:val="24"/>
        </w:rPr>
        <w:t xml:space="preserve"> with</w:t>
      </w:r>
      <w:r w:rsidRPr="003065EC">
        <w:rPr>
          <w:rFonts w:ascii="Times New Roman" w:hAnsi="Times New Roman" w:cs="Times New Roman"/>
          <w:sz w:val="24"/>
          <w:szCs w:val="24"/>
        </w:rPr>
        <w:t xml:space="preserve"> 80 in total.</w:t>
      </w:r>
    </w:p>
    <w:p w14:paraId="3E3F44BB"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Randomization and blinding</w:t>
      </w:r>
    </w:p>
    <w:p w14:paraId="1C3C7F78" w14:textId="2A07225A" w:rsidR="003910E1" w:rsidRDefault="00385204" w:rsidP="005C73F3">
      <w:pPr>
        <w:spacing w:after="0" w:line="480" w:lineRule="auto"/>
        <w:jc w:val="both"/>
        <w:rPr>
          <w:rFonts w:ascii="Times New Roman" w:hAnsi="Times New Roman" w:cs="Times New Roman"/>
          <w:sz w:val="24"/>
          <w:szCs w:val="24"/>
        </w:rPr>
      </w:pPr>
      <w:r w:rsidRPr="005740D8">
        <w:rPr>
          <w:rFonts w:ascii="Times New Roman" w:hAnsi="Times New Roman" w:cs="Times New Roman"/>
          <w:sz w:val="24"/>
          <w:szCs w:val="24"/>
        </w:rPr>
        <w:t xml:space="preserve">Following successful completion of baseline assessments, </w:t>
      </w:r>
      <w:bookmarkStart w:id="15" w:name="_Hlk71757683"/>
      <w:r w:rsidRPr="005740D8">
        <w:rPr>
          <w:rFonts w:ascii="Times New Roman" w:hAnsi="Times New Roman" w:cs="Times New Roman"/>
          <w:sz w:val="24"/>
          <w:szCs w:val="24"/>
        </w:rPr>
        <w:t xml:space="preserve">patients will be randomized and allocated by a blinded researcher (Figure 3) </w:t>
      </w:r>
      <w:bookmarkStart w:id="16" w:name="_Hlk71757909"/>
      <w:r w:rsidR="00A72C9D" w:rsidRPr="005740D8">
        <w:rPr>
          <w:rFonts w:ascii="Times New Roman" w:hAnsi="Times New Roman" w:cs="Times New Roman"/>
          <w:sz w:val="24"/>
          <w:szCs w:val="24"/>
        </w:rPr>
        <w:t xml:space="preserve">using two </w:t>
      </w:r>
      <w:r w:rsidRPr="005740D8">
        <w:rPr>
          <w:rFonts w:ascii="Times New Roman" w:eastAsia="Calibri" w:hAnsi="Times New Roman" w:cs="Times New Roman"/>
          <w:sz w:val="24"/>
          <w:szCs w:val="24"/>
        </w:rPr>
        <w:t>concealed</w:t>
      </w:r>
      <w:bookmarkEnd w:id="15"/>
      <w:bookmarkEnd w:id="16"/>
      <w:r w:rsidR="00A5007A" w:rsidRPr="005740D8">
        <w:rPr>
          <w:rFonts w:ascii="Times New Roman" w:hAnsi="Times New Roman" w:cs="Times New Roman"/>
          <w:sz w:val="24"/>
          <w:szCs w:val="24"/>
        </w:rPr>
        <w:t xml:space="preserve"> lists </w:t>
      </w:r>
      <w:r w:rsidR="00A72C9D" w:rsidRPr="005740D8">
        <w:rPr>
          <w:rFonts w:ascii="Times New Roman" w:hAnsi="Times New Roman" w:cs="Times New Roman"/>
          <w:sz w:val="24"/>
          <w:szCs w:val="24"/>
        </w:rPr>
        <w:t xml:space="preserve">generated </w:t>
      </w:r>
      <w:r w:rsidR="00A5007A" w:rsidRPr="005740D8">
        <w:rPr>
          <w:rFonts w:ascii="Times New Roman" w:hAnsi="Times New Roman" w:cs="Times New Roman"/>
          <w:sz w:val="24"/>
          <w:szCs w:val="24"/>
        </w:rPr>
        <w:t>with random numbers with a 1:1 distribution</w:t>
      </w:r>
      <w:r w:rsidRPr="005740D8">
        <w:rPr>
          <w:rFonts w:ascii="Times New Roman" w:hAnsi="Times New Roman" w:cs="Times New Roman"/>
          <w:sz w:val="24"/>
          <w:szCs w:val="24"/>
        </w:rPr>
        <w:t xml:space="preserve">. </w:t>
      </w:r>
      <w:bookmarkStart w:id="17" w:name="_Hlk71757798"/>
      <w:r w:rsidRPr="005740D8">
        <w:rPr>
          <w:rFonts w:ascii="Times New Roman" w:hAnsi="Times New Roman" w:cs="Times New Roman"/>
          <w:sz w:val="24"/>
          <w:szCs w:val="24"/>
        </w:rPr>
        <w:t>Assessments</w:t>
      </w:r>
      <w:r w:rsidRPr="003065EC">
        <w:rPr>
          <w:rFonts w:ascii="Times New Roman" w:hAnsi="Times New Roman" w:cs="Times New Roman"/>
          <w:sz w:val="24"/>
          <w:szCs w:val="24"/>
        </w:rPr>
        <w:t xml:space="preserve"> will be performed by a blinded assessor</w:t>
      </w:r>
      <w:bookmarkEnd w:id="17"/>
      <w:r w:rsidRPr="003065EC">
        <w:rPr>
          <w:rFonts w:ascii="Times New Roman" w:hAnsi="Times New Roman" w:cs="Times New Roman"/>
          <w:sz w:val="24"/>
          <w:szCs w:val="24"/>
        </w:rPr>
        <w:t xml:space="preserve">. However, the research staff responsible for delivering </w:t>
      </w:r>
      <w:r w:rsidRPr="003065EC">
        <w:rPr>
          <w:rFonts w:ascii="Times New Roman" w:eastAsia="Calibri" w:hAnsi="Times New Roman" w:cs="Times New Roman"/>
          <w:sz w:val="24"/>
          <w:szCs w:val="24"/>
        </w:rPr>
        <w:t xml:space="preserve">the </w:t>
      </w:r>
      <w:r w:rsidRPr="003065EC">
        <w:rPr>
          <w:rFonts w:ascii="Times New Roman" w:hAnsi="Times New Roman" w:cs="Times New Roman"/>
          <w:sz w:val="24"/>
          <w:szCs w:val="24"/>
        </w:rPr>
        <w:t>intervention and allocating participants will not be blinded.</w:t>
      </w:r>
    </w:p>
    <w:p w14:paraId="6EBDAFDC" w14:textId="4A540C7F" w:rsidR="005648DC" w:rsidRPr="003065EC" w:rsidRDefault="005648DC" w:rsidP="005648DC">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[Insert Figure 3]</w:t>
      </w:r>
    </w:p>
    <w:p w14:paraId="57F2E7A6"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Data collection and management</w:t>
      </w:r>
    </w:p>
    <w:p w14:paraId="1CADA8F8" w14:textId="77777777"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lastRenderedPageBreak/>
        <w:t>Patients will be evaluated at baseline 24 hours prior to the first chemotherapy</w:t>
      </w:r>
      <w:r w:rsidRPr="003065EC">
        <w:rPr>
          <w:rFonts w:ascii="Times New Roman" w:eastAsia="Calibri" w:hAnsi="Times New Roman" w:cs="Times New Roman"/>
          <w:sz w:val="24"/>
          <w:szCs w:val="24"/>
        </w:rPr>
        <w:t xml:space="preserve"> session</w:t>
      </w:r>
      <w:r w:rsidRPr="003065EC">
        <w:rPr>
          <w:rFonts w:ascii="Times New Roman" w:hAnsi="Times New Roman" w:cs="Times New Roman"/>
          <w:sz w:val="24"/>
          <w:szCs w:val="24"/>
        </w:rPr>
        <w:t xml:space="preserve"> (t0) and in the next 24 hours after the first chemotherapy session (t1) in the acute study.</w:t>
      </w:r>
    </w:p>
    <w:p w14:paraId="4D37E784" w14:textId="4E6F8A11"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With </w:t>
      </w:r>
      <w:r w:rsidRPr="003065EC">
        <w:rPr>
          <w:rFonts w:ascii="Times New Roman" w:eastAsia="Calibri" w:hAnsi="Times New Roman" w:cs="Times New Roman"/>
          <w:sz w:val="24"/>
          <w:szCs w:val="24"/>
        </w:rPr>
        <w:t>regard</w:t>
      </w:r>
      <w:r w:rsidRPr="003065EC">
        <w:rPr>
          <w:rFonts w:ascii="Times New Roman" w:hAnsi="Times New Roman" w:cs="Times New Roman"/>
          <w:sz w:val="24"/>
          <w:szCs w:val="24"/>
        </w:rPr>
        <w:t xml:space="preserve"> to cumulative effects, patients will be assessed at five time periods: at baseline (after diagnosis) (t0), after </w:t>
      </w:r>
      <w:r w:rsidRPr="003065EC">
        <w:rPr>
          <w:rFonts w:ascii="Times New Roman" w:eastAsia="Calibri" w:hAnsi="Times New Roman" w:cs="Times New Roman"/>
          <w:sz w:val="24"/>
          <w:szCs w:val="24"/>
        </w:rPr>
        <w:t>anthracycline</w:t>
      </w:r>
      <w:r w:rsidRPr="003065EC">
        <w:rPr>
          <w:rFonts w:ascii="Times New Roman" w:hAnsi="Times New Roman" w:cs="Times New Roman"/>
          <w:sz w:val="24"/>
          <w:szCs w:val="24"/>
        </w:rPr>
        <w:t xml:space="preserve"> completion (t1), at the end of chemotherapy (t2), </w:t>
      </w:r>
      <w:r w:rsidR="00A72C9D" w:rsidRPr="003065EC">
        <w:rPr>
          <w:rFonts w:ascii="Times New Roman" w:hAnsi="Times New Roman" w:cs="Times New Roman"/>
          <w:sz w:val="24"/>
          <w:szCs w:val="24"/>
        </w:rPr>
        <w:t>and at the</w:t>
      </w:r>
      <w:r w:rsidRPr="003065EC">
        <w:rPr>
          <w:rFonts w:ascii="Times New Roman" w:hAnsi="Times New Roman" w:cs="Times New Roman"/>
          <w:sz w:val="24"/>
          <w:szCs w:val="24"/>
        </w:rPr>
        <w:t xml:space="preserve"> 2</w:t>
      </w:r>
      <w:r w:rsidR="00A72C9D" w:rsidRPr="003065EC">
        <w:rPr>
          <w:rFonts w:ascii="Times New Roman" w:hAnsi="Times New Roman" w:cs="Times New Roman"/>
          <w:sz w:val="24"/>
          <w:szCs w:val="24"/>
        </w:rPr>
        <w:t>-</w:t>
      </w:r>
      <w:r w:rsidRPr="003065EC">
        <w:rPr>
          <w:rFonts w:ascii="Times New Roman" w:hAnsi="Times New Roman" w:cs="Times New Roman"/>
          <w:sz w:val="24"/>
          <w:szCs w:val="24"/>
        </w:rPr>
        <w:t>month (t3) and one</w:t>
      </w:r>
      <w:r w:rsidR="00A72C9D" w:rsidRPr="003065EC">
        <w:rPr>
          <w:rFonts w:ascii="Times New Roman" w:hAnsi="Times New Roman" w:cs="Times New Roman"/>
          <w:sz w:val="24"/>
          <w:szCs w:val="24"/>
        </w:rPr>
        <w:t>-</w:t>
      </w:r>
      <w:r w:rsidRPr="003065EC">
        <w:rPr>
          <w:rFonts w:ascii="Times New Roman" w:hAnsi="Times New Roman" w:cs="Times New Roman"/>
          <w:sz w:val="24"/>
          <w:szCs w:val="24"/>
        </w:rPr>
        <w:t xml:space="preserve">year (t4) </w:t>
      </w:r>
      <w:r w:rsidR="00A72C9D" w:rsidRPr="003065EC">
        <w:rPr>
          <w:rFonts w:ascii="Times New Roman" w:hAnsi="Times New Roman" w:cs="Times New Roman"/>
          <w:sz w:val="24"/>
          <w:szCs w:val="24"/>
        </w:rPr>
        <w:t xml:space="preserve">follow-ups </w:t>
      </w:r>
      <w:r w:rsidRPr="003065EC">
        <w:rPr>
          <w:rFonts w:ascii="Times New Roman" w:hAnsi="Times New Roman" w:cs="Times New Roman"/>
          <w:sz w:val="24"/>
          <w:szCs w:val="24"/>
        </w:rPr>
        <w:t>(Figure 4).</w:t>
      </w:r>
    </w:p>
    <w:p w14:paraId="74B9A058" w14:textId="77777777" w:rsidR="003910E1" w:rsidRPr="003065EC" w:rsidRDefault="00385204" w:rsidP="005C73F3">
      <w:pPr>
        <w:spacing w:after="0" w:line="480" w:lineRule="auto"/>
        <w:ind w:firstLine="708"/>
        <w:jc w:val="both"/>
        <w:rPr>
          <w:rFonts w:ascii="Times New Roman" w:hAnsi="Times New Roman" w:cs="Times New Roman"/>
          <w:sz w:val="24"/>
          <w:szCs w:val="24"/>
        </w:rPr>
      </w:pPr>
      <w:r w:rsidRPr="003065EC">
        <w:rPr>
          <w:rFonts w:ascii="Times New Roman" w:hAnsi="Times New Roman" w:cs="Times New Roman"/>
          <w:sz w:val="24"/>
          <w:szCs w:val="24"/>
        </w:rPr>
        <w:t>[Insert Figure 4]</w:t>
      </w:r>
    </w:p>
    <w:p w14:paraId="104957AB"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Ethics</w:t>
      </w:r>
    </w:p>
    <w:p w14:paraId="68B4ECCC" w14:textId="42A0848C"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The study was approved by the Ethics Committee of the Junta de Andalucía (1674-N-20) according to the Helsinki Declaration for biomedical research. All participants will provide informed consent.</w:t>
      </w:r>
    </w:p>
    <w:p w14:paraId="7FED385B" w14:textId="327291B4"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 xml:space="preserve">Statistical </w:t>
      </w:r>
      <w:r w:rsidR="00A72C9D" w:rsidRPr="003065EC">
        <w:rPr>
          <w:rFonts w:ascii="Times New Roman" w:hAnsi="Times New Roman" w:cs="Times New Roman"/>
          <w:i/>
          <w:iCs/>
          <w:sz w:val="24"/>
          <w:szCs w:val="24"/>
        </w:rPr>
        <w:t>a</w:t>
      </w:r>
      <w:r w:rsidRPr="003065EC">
        <w:rPr>
          <w:rFonts w:ascii="Times New Roman" w:hAnsi="Times New Roman" w:cs="Times New Roman"/>
          <w:i/>
          <w:iCs/>
          <w:sz w:val="24"/>
          <w:szCs w:val="24"/>
        </w:rPr>
        <w:t>nalyses</w:t>
      </w:r>
    </w:p>
    <w:p w14:paraId="4A97EAA0" w14:textId="69ABBD09" w:rsidR="003910E1" w:rsidRPr="003065EC" w:rsidRDefault="00385204" w:rsidP="005C73F3">
      <w:pPr>
        <w:spacing w:after="0" w:line="480" w:lineRule="auto"/>
        <w:jc w:val="both"/>
        <w:rPr>
          <w:rFonts w:ascii="Times New Roman" w:eastAsia="Times New Roman" w:hAnsi="Times New Roman" w:cs="Times New Roman"/>
          <w:b/>
          <w:bCs/>
          <w:sz w:val="24"/>
          <w:szCs w:val="24"/>
          <w:lang w:eastAsia="en-GB"/>
        </w:rPr>
      </w:pPr>
      <w:r w:rsidRPr="003065EC">
        <w:rPr>
          <w:rFonts w:ascii="Times New Roman" w:hAnsi="Times New Roman" w:cs="Times New Roman"/>
          <w:sz w:val="24"/>
          <w:szCs w:val="24"/>
        </w:rPr>
        <w:t xml:space="preserve">Preliminary descriptive analyses will be used for visualization of sociodemographic and clinical data from the two groups, </w:t>
      </w:r>
      <w:r w:rsidR="00A72C9D" w:rsidRPr="003065EC">
        <w:rPr>
          <w:rFonts w:ascii="Times New Roman" w:hAnsi="Times New Roman" w:cs="Times New Roman"/>
          <w:sz w:val="24"/>
          <w:szCs w:val="24"/>
        </w:rPr>
        <w:t xml:space="preserve">and </w:t>
      </w:r>
      <w:r w:rsidRPr="003065EC">
        <w:rPr>
          <w:rFonts w:ascii="Times New Roman" w:hAnsi="Times New Roman" w:cs="Times New Roman"/>
          <w:sz w:val="24"/>
          <w:szCs w:val="24"/>
        </w:rPr>
        <w:t xml:space="preserve">the results </w:t>
      </w:r>
      <w:r w:rsidR="00A72C9D" w:rsidRPr="003065EC">
        <w:rPr>
          <w:rFonts w:ascii="Times New Roman" w:hAnsi="Times New Roman" w:cs="Times New Roman"/>
          <w:sz w:val="24"/>
          <w:szCs w:val="24"/>
        </w:rPr>
        <w:t xml:space="preserve">will be presented </w:t>
      </w:r>
      <w:r w:rsidRPr="003065EC">
        <w:rPr>
          <w:rFonts w:ascii="Times New Roman" w:hAnsi="Times New Roman" w:cs="Times New Roman"/>
          <w:sz w:val="24"/>
          <w:szCs w:val="24"/>
        </w:rPr>
        <w:t xml:space="preserve">as means and standard deviations for continuous data and frequencies and percentages for categorical </w:t>
      </w:r>
      <w:r w:rsidRPr="003065EC">
        <w:rPr>
          <w:rFonts w:ascii="Times New Roman" w:eastAsia="Calibri" w:hAnsi="Times New Roman" w:cs="Times New Roman"/>
          <w:sz w:val="24"/>
          <w:szCs w:val="24"/>
        </w:rPr>
        <w:t>data</w:t>
      </w:r>
      <w:r w:rsidRPr="003065EC">
        <w:rPr>
          <w:rFonts w:ascii="Times New Roman" w:hAnsi="Times New Roman" w:cs="Times New Roman"/>
          <w:sz w:val="24"/>
          <w:szCs w:val="24"/>
        </w:rPr>
        <w:t xml:space="preserve">. The normal distribution will be </w:t>
      </w:r>
      <w:r w:rsidR="00A72C9D" w:rsidRPr="003065EC">
        <w:rPr>
          <w:rFonts w:ascii="Times New Roman" w:hAnsi="Times New Roman" w:cs="Times New Roman"/>
          <w:sz w:val="24"/>
          <w:szCs w:val="24"/>
        </w:rPr>
        <w:t xml:space="preserve">assessed </w:t>
      </w:r>
      <w:r w:rsidRPr="003065EC">
        <w:rPr>
          <w:rFonts w:ascii="Times New Roman" w:hAnsi="Times New Roman" w:cs="Times New Roman"/>
          <w:sz w:val="24"/>
          <w:szCs w:val="24"/>
        </w:rPr>
        <w:t>using the Kolmogorov or Shapiro Wilk test</w:t>
      </w:r>
      <w:bookmarkStart w:id="18" w:name="_Hlk78220079"/>
      <w:r w:rsidRPr="003065EC">
        <w:rPr>
          <w:rFonts w:ascii="Times New Roman" w:hAnsi="Times New Roman" w:cs="Times New Roman"/>
          <w:sz w:val="24"/>
          <w:szCs w:val="24"/>
        </w:rPr>
        <w:t xml:space="preserve">. </w:t>
      </w:r>
      <w:r w:rsidRPr="00C91F81">
        <w:rPr>
          <w:rFonts w:ascii="Times New Roman" w:hAnsi="Times New Roman" w:cs="Times New Roman"/>
          <w:sz w:val="24"/>
          <w:szCs w:val="24"/>
        </w:rPr>
        <w:t>For baseline comparisons</w:t>
      </w:r>
      <w:r w:rsidR="007B3A14" w:rsidRPr="00C91F81">
        <w:rPr>
          <w:rFonts w:ascii="Times New Roman" w:hAnsi="Times New Roman" w:cs="Times New Roman"/>
          <w:sz w:val="24"/>
          <w:szCs w:val="24"/>
        </w:rPr>
        <w:t xml:space="preserve">, </w:t>
      </w:r>
      <w:r w:rsidRPr="00C91F81">
        <w:rPr>
          <w:rFonts w:ascii="Times New Roman" w:hAnsi="Times New Roman" w:cs="Times New Roman"/>
          <w:sz w:val="24"/>
          <w:szCs w:val="24"/>
        </w:rPr>
        <w:t>Student’s t</w:t>
      </w:r>
      <w:r w:rsidR="00830C01">
        <w:rPr>
          <w:rFonts w:ascii="Times New Roman" w:hAnsi="Times New Roman" w:cs="Times New Roman"/>
          <w:sz w:val="24"/>
          <w:szCs w:val="24"/>
        </w:rPr>
        <w:t xml:space="preserve"> / </w:t>
      </w:r>
      <w:r w:rsidR="007B3A14" w:rsidRPr="00C91F81">
        <w:rPr>
          <w:rFonts w:ascii="Times New Roman" w:hAnsi="Times New Roman" w:cs="Times New Roman"/>
          <w:sz w:val="24"/>
          <w:szCs w:val="24"/>
        </w:rPr>
        <w:t xml:space="preserve">Mann-Whitney U </w:t>
      </w:r>
      <w:r w:rsidRPr="00C91F81">
        <w:rPr>
          <w:rFonts w:ascii="Times New Roman" w:hAnsi="Times New Roman" w:cs="Times New Roman"/>
          <w:sz w:val="24"/>
          <w:szCs w:val="24"/>
        </w:rPr>
        <w:t>test</w:t>
      </w:r>
      <w:r w:rsidR="007B3A14" w:rsidRPr="00C91F81">
        <w:rPr>
          <w:rFonts w:ascii="Times New Roman" w:hAnsi="Times New Roman" w:cs="Times New Roman"/>
          <w:sz w:val="24"/>
          <w:szCs w:val="24"/>
        </w:rPr>
        <w:t>s</w:t>
      </w:r>
      <w:r w:rsidRPr="00C91F81">
        <w:rPr>
          <w:rFonts w:ascii="Times New Roman" w:hAnsi="Times New Roman" w:cs="Times New Roman"/>
          <w:sz w:val="24"/>
          <w:szCs w:val="24"/>
        </w:rPr>
        <w:t xml:space="preserve"> will be used for continuous variables</w:t>
      </w:r>
      <w:r w:rsidR="007B3A14" w:rsidRPr="00C91F81">
        <w:rPr>
          <w:rFonts w:ascii="Times New Roman" w:hAnsi="Times New Roman" w:cs="Times New Roman"/>
          <w:sz w:val="24"/>
          <w:szCs w:val="24"/>
        </w:rPr>
        <w:t>;</w:t>
      </w:r>
      <w:r w:rsidRPr="00C91F81">
        <w:rPr>
          <w:rFonts w:ascii="Times New Roman" w:hAnsi="Times New Roman" w:cs="Times New Roman"/>
          <w:sz w:val="24"/>
          <w:szCs w:val="24"/>
        </w:rPr>
        <w:t xml:space="preserve"> </w:t>
      </w:r>
      <w:bookmarkStart w:id="19" w:name="_Hlk78195284"/>
      <w:r w:rsidRPr="00C91F81">
        <w:rPr>
          <w:rFonts w:ascii="Times New Roman" w:hAnsi="Times New Roman" w:cs="Times New Roman"/>
          <w:b/>
          <w:bCs/>
          <w:sz w:val="24"/>
          <w:szCs w:val="24"/>
        </w:rPr>
        <w:t>and χ2</w:t>
      </w:r>
      <w:r w:rsidR="00830C01">
        <w:rPr>
          <w:rFonts w:ascii="Times New Roman" w:hAnsi="Times New Roman" w:cs="Times New Roman"/>
          <w:b/>
          <w:bCs/>
          <w:sz w:val="24"/>
          <w:szCs w:val="24"/>
        </w:rPr>
        <w:t xml:space="preserve"> </w:t>
      </w:r>
      <w:r w:rsidR="0068540D" w:rsidRPr="00C91F81">
        <w:rPr>
          <w:rFonts w:ascii="Times New Roman" w:hAnsi="Times New Roman" w:cs="Times New Roman"/>
          <w:b/>
          <w:bCs/>
          <w:sz w:val="24"/>
          <w:szCs w:val="24"/>
        </w:rPr>
        <w:t>/</w:t>
      </w:r>
      <w:r w:rsidRPr="00C91F81">
        <w:rPr>
          <w:rFonts w:ascii="Times New Roman" w:hAnsi="Times New Roman" w:cs="Times New Roman"/>
          <w:b/>
          <w:bCs/>
          <w:sz w:val="24"/>
          <w:szCs w:val="24"/>
        </w:rPr>
        <w:t xml:space="preserve"> </w:t>
      </w:r>
      <w:r w:rsidR="007B3A14" w:rsidRPr="00C91F81">
        <w:rPr>
          <w:rFonts w:ascii="Times New Roman" w:hAnsi="Times New Roman" w:cs="Times New Roman"/>
          <w:b/>
          <w:bCs/>
          <w:sz w:val="24"/>
          <w:szCs w:val="24"/>
        </w:rPr>
        <w:t>Fisher’s exact tests will be used for categorical variables, as appropriate</w:t>
      </w:r>
      <w:bookmarkEnd w:id="18"/>
      <w:bookmarkEnd w:id="19"/>
      <w:r w:rsidR="007B3A14" w:rsidRPr="00C91F81">
        <w:rPr>
          <w:rFonts w:ascii="Times New Roman" w:hAnsi="Times New Roman" w:cs="Times New Roman"/>
          <w:sz w:val="24"/>
          <w:szCs w:val="24"/>
        </w:rPr>
        <w:t>.</w:t>
      </w:r>
      <w:r w:rsidRPr="003065EC">
        <w:rPr>
          <w:rFonts w:ascii="Times New Roman" w:eastAsia="Calibri" w:hAnsi="Times New Roman" w:cs="Times New Roman"/>
          <w:sz w:val="24"/>
          <w:szCs w:val="24"/>
        </w:rPr>
        <w:t xml:space="preserve"> </w:t>
      </w:r>
      <w:r w:rsidR="00A72C9D" w:rsidRPr="003065EC">
        <w:rPr>
          <w:rFonts w:ascii="Times New Roman" w:hAnsi="Times New Roman" w:cs="Times New Roman"/>
          <w:sz w:val="24"/>
          <w:szCs w:val="24"/>
        </w:rPr>
        <w:t xml:space="preserve">Regarding </w:t>
      </w:r>
      <w:r w:rsidRPr="003065EC">
        <w:rPr>
          <w:rFonts w:ascii="Times New Roman" w:hAnsi="Times New Roman" w:cs="Times New Roman"/>
          <w:sz w:val="24"/>
          <w:szCs w:val="24"/>
        </w:rPr>
        <w:t xml:space="preserve">feasibility, the proportions, percentages, and </w:t>
      </w:r>
      <w:r w:rsidRPr="003065EC">
        <w:rPr>
          <w:rFonts w:ascii="Times New Roman" w:eastAsia="Calibri" w:hAnsi="Times New Roman" w:cs="Times New Roman"/>
          <w:sz w:val="24"/>
          <w:szCs w:val="24"/>
        </w:rPr>
        <w:t>Student’s</w:t>
      </w:r>
      <w:r w:rsidR="007A755A" w:rsidRPr="003065EC">
        <w:rPr>
          <w:rFonts w:ascii="Times New Roman" w:hAnsi="Times New Roman" w:cs="Times New Roman"/>
          <w:sz w:val="24"/>
          <w:szCs w:val="24"/>
        </w:rPr>
        <w:t xml:space="preserve"> t </w:t>
      </w:r>
      <w:r w:rsidR="007B3A14">
        <w:rPr>
          <w:rFonts w:ascii="Times New Roman" w:hAnsi="Times New Roman" w:cs="Times New Roman"/>
          <w:sz w:val="24"/>
          <w:szCs w:val="24"/>
        </w:rPr>
        <w:t xml:space="preserve">or Mann-Whitney U </w:t>
      </w:r>
      <w:r w:rsidR="007A755A" w:rsidRPr="003065EC">
        <w:rPr>
          <w:rFonts w:ascii="Times New Roman" w:hAnsi="Times New Roman" w:cs="Times New Roman"/>
          <w:sz w:val="24"/>
          <w:szCs w:val="24"/>
        </w:rPr>
        <w:t>test</w:t>
      </w:r>
      <w:r w:rsidR="003C3A41">
        <w:rPr>
          <w:rFonts w:ascii="Times New Roman" w:hAnsi="Times New Roman" w:cs="Times New Roman"/>
          <w:sz w:val="24"/>
          <w:szCs w:val="24"/>
        </w:rPr>
        <w:t>s</w:t>
      </w:r>
      <w:r w:rsidR="007A755A" w:rsidRPr="003065EC">
        <w:rPr>
          <w:rFonts w:ascii="Times New Roman" w:hAnsi="Times New Roman" w:cs="Times New Roman"/>
          <w:sz w:val="24"/>
          <w:szCs w:val="24"/>
        </w:rPr>
        <w:t xml:space="preserve"> results will be reported, as appropriated.</w:t>
      </w:r>
      <w:r w:rsidRPr="003065EC">
        <w:rPr>
          <w:rFonts w:ascii="Times New Roman" w:eastAsia="Calibri" w:hAnsi="Times New Roman" w:cs="Times New Roman"/>
          <w:sz w:val="24"/>
          <w:szCs w:val="24"/>
        </w:rPr>
        <w:t xml:space="preserve"> </w:t>
      </w:r>
      <w:r w:rsidR="00F31B58" w:rsidRPr="005740D8">
        <w:rPr>
          <w:rFonts w:ascii="Times New Roman" w:eastAsia="Times New Roman" w:hAnsi="Times New Roman" w:cs="Times New Roman"/>
          <w:sz w:val="24"/>
          <w:szCs w:val="24"/>
          <w:lang w:eastAsia="en-GB"/>
        </w:rPr>
        <w:t xml:space="preserve">For the efficacy study, acute effects will be </w:t>
      </w:r>
      <w:r w:rsidRPr="005740D8">
        <w:rPr>
          <w:rFonts w:ascii="Times New Roman" w:eastAsia="Times New Roman" w:hAnsi="Times New Roman" w:cs="Times New Roman"/>
          <w:sz w:val="24"/>
          <w:szCs w:val="24"/>
          <w:lang w:eastAsia="en-GB"/>
        </w:rPr>
        <w:t>assessed</w:t>
      </w:r>
      <w:r w:rsidR="00F31B58" w:rsidRPr="005740D8">
        <w:rPr>
          <w:rFonts w:ascii="Times New Roman" w:eastAsia="Times New Roman" w:hAnsi="Times New Roman" w:cs="Times New Roman"/>
          <w:sz w:val="24"/>
          <w:szCs w:val="24"/>
          <w:lang w:eastAsia="en-GB"/>
        </w:rPr>
        <w:t xml:space="preserve"> by analyzing two assessments (t0 - t1) using</w:t>
      </w:r>
      <w:r w:rsidRPr="005740D8">
        <w:rPr>
          <w:rFonts w:ascii="Times New Roman" w:eastAsia="Times New Roman" w:hAnsi="Times New Roman" w:cs="Times New Roman"/>
          <w:sz w:val="24"/>
          <w:szCs w:val="24"/>
          <w:lang w:eastAsia="en-GB"/>
        </w:rPr>
        <w:t xml:space="preserve"> a</w:t>
      </w:r>
      <w:r w:rsidR="00F31B58" w:rsidRPr="005740D8">
        <w:rPr>
          <w:rFonts w:ascii="Times New Roman" w:eastAsia="Times New Roman" w:hAnsi="Times New Roman" w:cs="Times New Roman"/>
          <w:sz w:val="24"/>
          <w:szCs w:val="24"/>
          <w:lang w:eastAsia="en-GB"/>
        </w:rPr>
        <w:t xml:space="preserve"> univariate general linear model.</w:t>
      </w:r>
      <w:r w:rsidRPr="005740D8">
        <w:rPr>
          <w:rFonts w:ascii="Times New Roman" w:eastAsia="Times New Roman" w:hAnsi="Times New Roman" w:cs="Times New Roman"/>
          <w:sz w:val="24"/>
          <w:szCs w:val="24"/>
          <w:lang w:eastAsia="en-GB"/>
        </w:rPr>
        <w:t xml:space="preserve"> </w:t>
      </w:r>
      <w:r w:rsidR="00F31B58" w:rsidRPr="005740D8">
        <w:rPr>
          <w:rFonts w:ascii="Times New Roman" w:eastAsia="Times New Roman" w:hAnsi="Times New Roman" w:cs="Times New Roman"/>
          <w:sz w:val="24"/>
          <w:szCs w:val="24"/>
          <w:lang w:eastAsia="en-GB"/>
        </w:rPr>
        <w:t xml:space="preserve">For cumulative effects, repeated measures </w:t>
      </w:r>
      <w:r w:rsidR="00A72C9D" w:rsidRPr="005740D8">
        <w:rPr>
          <w:rFonts w:ascii="Times New Roman" w:eastAsia="Times New Roman" w:hAnsi="Times New Roman" w:cs="Times New Roman"/>
          <w:sz w:val="24"/>
          <w:szCs w:val="24"/>
          <w:lang w:eastAsia="en-GB"/>
        </w:rPr>
        <w:t>analysis of covariance (</w:t>
      </w:r>
      <w:r w:rsidR="00F31B58" w:rsidRPr="005740D8">
        <w:rPr>
          <w:rFonts w:ascii="Times New Roman" w:eastAsia="Times New Roman" w:hAnsi="Times New Roman" w:cs="Times New Roman"/>
          <w:sz w:val="24"/>
          <w:szCs w:val="24"/>
          <w:lang w:eastAsia="en-GB"/>
        </w:rPr>
        <w:t>ANCOVA</w:t>
      </w:r>
      <w:r w:rsidR="00A72C9D" w:rsidRPr="005740D8">
        <w:rPr>
          <w:rFonts w:ascii="Times New Roman" w:eastAsia="Times New Roman" w:hAnsi="Times New Roman" w:cs="Times New Roman"/>
          <w:sz w:val="24"/>
          <w:szCs w:val="24"/>
          <w:lang w:eastAsia="en-GB"/>
        </w:rPr>
        <w:t>)</w:t>
      </w:r>
      <w:r w:rsidR="00F31B58" w:rsidRPr="005740D8">
        <w:rPr>
          <w:rFonts w:ascii="Times New Roman" w:eastAsia="Times New Roman" w:hAnsi="Times New Roman" w:cs="Times New Roman"/>
          <w:sz w:val="24"/>
          <w:szCs w:val="24"/>
          <w:lang w:eastAsia="en-GB"/>
        </w:rPr>
        <w:t xml:space="preserve"> followed by post</w:t>
      </w:r>
      <w:r w:rsidRPr="005740D8">
        <w:rPr>
          <w:rFonts w:ascii="Times New Roman" w:eastAsia="Times New Roman" w:hAnsi="Times New Roman" w:cs="Times New Roman"/>
          <w:sz w:val="24"/>
          <w:szCs w:val="24"/>
          <w:lang w:eastAsia="en-GB"/>
        </w:rPr>
        <w:t xml:space="preserve"> </w:t>
      </w:r>
      <w:r w:rsidR="00F31B58" w:rsidRPr="005740D8">
        <w:rPr>
          <w:rFonts w:ascii="Times New Roman" w:eastAsia="Times New Roman" w:hAnsi="Times New Roman" w:cs="Times New Roman"/>
          <w:sz w:val="24"/>
          <w:szCs w:val="24"/>
          <w:lang w:eastAsia="en-GB"/>
        </w:rPr>
        <w:t>hoc analysis with Bonferroni adjustment will be used. For both effects, body composition, anthropometric characteristics and age will be considered covariables. Whether anthracyclines produce any effect on CIPN will be analyzed (t0 - t1). Then, the main effect of the intervention will be measured as (t1 - t2)</w:t>
      </w:r>
      <w:r w:rsidR="00A72C9D" w:rsidRPr="005740D8">
        <w:rPr>
          <w:rFonts w:ascii="Times New Roman" w:eastAsia="Times New Roman" w:hAnsi="Times New Roman" w:cs="Times New Roman"/>
          <w:sz w:val="24"/>
          <w:szCs w:val="24"/>
          <w:lang w:eastAsia="en-GB"/>
        </w:rPr>
        <w:t xml:space="preserve">. If the main effect </w:t>
      </w:r>
      <w:r w:rsidR="00F31B58" w:rsidRPr="005740D8">
        <w:rPr>
          <w:rFonts w:ascii="Times New Roman" w:eastAsia="Times New Roman" w:hAnsi="Times New Roman" w:cs="Times New Roman"/>
          <w:sz w:val="24"/>
          <w:szCs w:val="24"/>
          <w:lang w:eastAsia="en-GB"/>
        </w:rPr>
        <w:t>is maintained over time</w:t>
      </w:r>
      <w:r w:rsidRPr="005740D8">
        <w:rPr>
          <w:rFonts w:ascii="Times New Roman" w:eastAsia="Times New Roman" w:hAnsi="Times New Roman" w:cs="Times New Roman"/>
          <w:sz w:val="24"/>
          <w:szCs w:val="24"/>
          <w:lang w:eastAsia="en-GB"/>
        </w:rPr>
        <w:t>,</w:t>
      </w:r>
      <w:r w:rsidR="00F31B58" w:rsidRPr="005740D8">
        <w:rPr>
          <w:rFonts w:ascii="Times New Roman" w:eastAsia="Times New Roman" w:hAnsi="Times New Roman" w:cs="Times New Roman"/>
          <w:sz w:val="24"/>
          <w:szCs w:val="24"/>
          <w:lang w:eastAsia="en-GB"/>
        </w:rPr>
        <w:t xml:space="preserve"> </w:t>
      </w:r>
      <w:r w:rsidRPr="005740D8">
        <w:rPr>
          <w:rFonts w:ascii="Times New Roman" w:eastAsia="Times New Roman" w:hAnsi="Times New Roman" w:cs="Times New Roman"/>
          <w:sz w:val="24"/>
          <w:szCs w:val="24"/>
          <w:lang w:eastAsia="en-GB"/>
        </w:rPr>
        <w:t xml:space="preserve">it </w:t>
      </w:r>
      <w:r w:rsidR="00F31B58" w:rsidRPr="005740D8">
        <w:rPr>
          <w:rFonts w:ascii="Times New Roman" w:eastAsia="Times New Roman" w:hAnsi="Times New Roman" w:cs="Times New Roman"/>
          <w:sz w:val="24"/>
          <w:szCs w:val="24"/>
          <w:lang w:eastAsia="en-GB"/>
        </w:rPr>
        <w:t>will be observed as (t1 - t3 and t1 - t4). Potential missing outcomes will be analyzed according to the intention-to-treat principle</w:t>
      </w:r>
      <w:r w:rsidR="00F31B58" w:rsidRPr="005740D8">
        <w:rPr>
          <w:rFonts w:ascii="Times New Roman" w:eastAsia="Times New Roman" w:hAnsi="Times New Roman" w:cs="Times New Roman"/>
          <w:sz w:val="24"/>
          <w:szCs w:val="24"/>
          <w:lang w:eastAsia="en-GB"/>
        </w:rPr>
        <w:fldChar w:fldCharType="begin" w:fldLock="1"/>
      </w:r>
      <w:r w:rsidR="00F31B58" w:rsidRPr="005740D8">
        <w:rPr>
          <w:rFonts w:ascii="Times New Roman" w:eastAsia="Times New Roman" w:hAnsi="Times New Roman" w:cs="Times New Roman"/>
          <w:sz w:val="24"/>
          <w:szCs w:val="24"/>
          <w:lang w:eastAsia="en-GB"/>
        </w:rPr>
        <w:instrText>ADDIN CSL_CITATION {"citationItems":[{"id":"ITEM-1","itemData":{"DOI":"10.5811/westjem.2017.8.35985","ISSN":"19369018","PMID":"29085540","abstract":"Clinicians, institutions, and policy makers use results from randomized controlled trials to make decisions regarding therapeutic interventions for their patients and populations. Knowing the effect the intervention has on patients in clinical trials is critical for making both individual patient as well as population-based decisions. However, patients in clinical trials do not always adhere to the protocol. Excluding patients from the analysis who violated the research protocol (did not get their intended treatment) can have significant implications that impact the results and analysis of a study. Intention-to-treat analysis is a method for analyzing results in a prospective randomized study where all participants who are randomized are included in the statistical analysis and analyzed according to the group they were originally assigned, regardless of what treatment (if any) they received. This method allows the investigator (or consumer of the medical literature) to draw accurate (unbiased) conclusions regarding the effectiveness of an intervention. This method preserves the benefits of randomization, which cannot be assumed when using other methods of analysis. The risk of bias is increased whenever treatment groups are not analyzed according to the group to which they were originally assigned. If an intervention is truly effective (truth), an intention-to-treat analysis will provide an unbiased estimate of the efficacy of the intervention at the level of adherence in the study. This article will review the \"intention-to-treat\" principle and its converse, \"per-protocol\" analysis, and illustrate how using the wrong method of analysis can lead to a significantly biased assessment of the effectiveness of an intervention.","author":[{"dropping-particle":"","family":"McCoy","given":"C. Eric","non-dropping-particle":"","parse-names":false,"suffix":""}],"container-title":"Western Journal of Emergency Medicine","id":"ITEM-1","issue":"6","issued":{"date-parts":[["2017","10","1"]]},"page":"1075-1078","publisher":"eScholarship","title":"Understanding the intention-to-treat principle in randomized controlled trials","type":"article","volume":"18"},"uris":["http://www.mendeley.com/documents/?uuid=26cfc5b4-f8e2-3d4d-ac52-dde4014135f4"]}],"mendeley":{"formattedCitation":"&lt;sup&gt;86&lt;/sup&gt;","plainTextFormattedCitation":"86","previouslyFormattedCitation":"&lt;sup&gt;86&lt;/sup&gt;"},"properties":{"noteIndex":0},"schema":"https://github.com/citation-style-language/schema/raw/master/csl-citation.json"}</w:instrText>
      </w:r>
      <w:r w:rsidR="00F31B58" w:rsidRPr="005740D8">
        <w:rPr>
          <w:rFonts w:ascii="Times New Roman" w:eastAsia="Times New Roman" w:hAnsi="Times New Roman" w:cs="Times New Roman"/>
          <w:sz w:val="24"/>
          <w:szCs w:val="24"/>
          <w:lang w:eastAsia="en-GB"/>
        </w:rPr>
        <w:fldChar w:fldCharType="separate"/>
      </w:r>
      <w:r w:rsidR="00F31B58" w:rsidRPr="005740D8">
        <w:rPr>
          <w:rFonts w:ascii="Times New Roman" w:eastAsia="Times New Roman" w:hAnsi="Times New Roman" w:cs="Times New Roman"/>
          <w:noProof/>
          <w:sz w:val="24"/>
          <w:szCs w:val="24"/>
          <w:vertAlign w:val="superscript"/>
          <w:lang w:eastAsia="en-GB"/>
        </w:rPr>
        <w:t>86</w:t>
      </w:r>
      <w:r w:rsidR="00F31B58" w:rsidRPr="005740D8">
        <w:rPr>
          <w:rFonts w:ascii="Times New Roman" w:eastAsia="Times New Roman" w:hAnsi="Times New Roman" w:cs="Times New Roman"/>
          <w:sz w:val="24"/>
          <w:szCs w:val="24"/>
          <w:lang w:eastAsia="en-GB"/>
        </w:rPr>
        <w:fldChar w:fldCharType="end"/>
      </w:r>
      <w:r w:rsidR="00F31B58" w:rsidRPr="005740D8">
        <w:rPr>
          <w:rFonts w:ascii="Times New Roman" w:eastAsia="Times New Roman" w:hAnsi="Times New Roman" w:cs="Times New Roman"/>
          <w:sz w:val="24"/>
          <w:szCs w:val="24"/>
          <w:lang w:eastAsia="en-GB"/>
        </w:rPr>
        <w:t xml:space="preserve">, where multiple </w:t>
      </w:r>
      <w:r w:rsidR="00F31B58" w:rsidRPr="005740D8">
        <w:rPr>
          <w:rFonts w:ascii="Times New Roman" w:eastAsia="Times New Roman" w:hAnsi="Times New Roman" w:cs="Times New Roman"/>
          <w:sz w:val="24"/>
          <w:szCs w:val="24"/>
          <w:lang w:eastAsia="en-GB"/>
        </w:rPr>
        <w:lastRenderedPageBreak/>
        <w:t>imputations will be performed</w:t>
      </w:r>
      <w:r w:rsidR="00F31B58" w:rsidRPr="005740D8">
        <w:rPr>
          <w:rFonts w:ascii="Times New Roman" w:eastAsia="Times New Roman" w:hAnsi="Times New Roman" w:cs="Times New Roman"/>
          <w:sz w:val="24"/>
          <w:szCs w:val="24"/>
          <w:lang w:eastAsia="en-GB"/>
        </w:rPr>
        <w:fldChar w:fldCharType="begin" w:fldLock="1"/>
      </w:r>
      <w:r w:rsidR="00F31B58" w:rsidRPr="005740D8">
        <w:rPr>
          <w:rFonts w:ascii="Times New Roman" w:eastAsia="Times New Roman" w:hAnsi="Times New Roman" w:cs="Times New Roman"/>
          <w:sz w:val="24"/>
          <w:szCs w:val="24"/>
          <w:lang w:eastAsia="en-GB"/>
        </w:rPr>
        <w:instrText>ADDIN CSL_CITATION {"citationItems":[{"id":"ITEM-1","itemData":{"DOI":"10.1186/1471-2288-14-118","ISSN":"14712288","PMID":"25407057","abstract":"Background: Missing outcome data is a threat to the validity of treatment effect estimates in randomized controlled trials. We aimed to evaluate the extent, handling, and sensitivity analysis of missing data and intention-to-treat (ITT) analysis of randomized controlled trials (RCTs) in top tier medical journals, and compare our findings with previous reviews related to missing data and ITT in RCTs. Methods: Review of RCTs published between July and December 2013 in the BMJ, JAMA, Lancet, and New England Journal of Medicine, excluding cluster randomized trials and trials whose primary outcome was survival. Results: Of the 77 identified eligible articles, 73 (95%) reported some missing outcome data. The median percentage of participants with a missing outcome was 9% (range 0 - 70%). The most commonly used method to handle missing data in the primary analysis was complete case analysis (33, 45%), while 20 (27%) performed simple imputation, 15 (19%) used model based methods, and 6 (8%) used multiple imputation. 27 (35%) trials with missing data reported a sensitivity analysis. However, most did not alter the assumptions of missing data from the primary analysis. Reports of ITT or modified ITT were found in 52 (85%) trials, with 21 (40%) of them including all randomized participants. A comparison to a review of trials reported in 2001 showed that missing data rates and approaches are similar, but the use of the term ITT has increased, as has the report of sensitivity analysis. Conclusions: Missing outcome data continues to be a common problem in RCTs. Definitions of the ITT approach remain inconsistent across trials. A large gap is apparent between statistical methods research related to missing data and use of these methods in application settings, including RCTs in top medical journals.","author":[{"dropping-particle":"","family":"Bell","given":"Melanie L.","non-dropping-particle":"","parse-names":false,"suffix":""},{"dropping-particle":"","family":"Fiero","given":"Mallorie","non-dropping-particle":"","parse-names":false,"suffix":""},{"dropping-particle":"","family":"Horton","given":"Nicholas J.","non-dropping-particle":"","parse-names":false,"suffix":""},{"dropping-particle":"","family":"Hsu","given":"Chiu Hsieh","non-dropping-particle":"","parse-names":false,"suffix":""}],"container-title":"BMC Medical Research Methodology","id":"ITEM-1","issue":"1","issued":{"date-parts":[["2014","11","19"]]},"page":"1-8","publisher":"BioMed Central Ltd.","title":"Handling missing data in RCTs; A review of the top medical journals","type":"article","volume":"14"},"uris":["http://www.mendeley.com/documents/?uuid=0255cb71-99cd-37f2-8185-d5f94ea3fcb7"]}],"mendeley":{"formattedCitation":"&lt;sup&gt;87&lt;/sup&gt;","plainTextFormattedCitation":"87","previouslyFormattedCitation":"&lt;sup&gt;87&lt;/sup&gt;"},"properties":{"noteIndex":0},"schema":"https://github.com/citation-style-language/schema/raw/master/csl-citation.json"}</w:instrText>
      </w:r>
      <w:r w:rsidR="00F31B58" w:rsidRPr="005740D8">
        <w:rPr>
          <w:rFonts w:ascii="Times New Roman" w:eastAsia="Times New Roman" w:hAnsi="Times New Roman" w:cs="Times New Roman"/>
          <w:sz w:val="24"/>
          <w:szCs w:val="24"/>
          <w:lang w:eastAsia="en-GB"/>
        </w:rPr>
        <w:fldChar w:fldCharType="separate"/>
      </w:r>
      <w:r w:rsidR="00F31B58" w:rsidRPr="005740D8">
        <w:rPr>
          <w:rFonts w:ascii="Times New Roman" w:eastAsia="Times New Roman" w:hAnsi="Times New Roman" w:cs="Times New Roman"/>
          <w:noProof/>
          <w:sz w:val="24"/>
          <w:szCs w:val="24"/>
          <w:vertAlign w:val="superscript"/>
          <w:lang w:eastAsia="en-GB"/>
        </w:rPr>
        <w:t>87</w:t>
      </w:r>
      <w:r w:rsidR="00F31B58" w:rsidRPr="005740D8">
        <w:rPr>
          <w:rFonts w:ascii="Times New Roman" w:eastAsia="Times New Roman" w:hAnsi="Times New Roman" w:cs="Times New Roman"/>
          <w:sz w:val="24"/>
          <w:szCs w:val="24"/>
          <w:lang w:eastAsia="en-GB"/>
        </w:rPr>
        <w:fldChar w:fldCharType="end"/>
      </w:r>
      <w:r w:rsidR="00F31B58" w:rsidRPr="005740D8">
        <w:rPr>
          <w:rFonts w:ascii="Times New Roman" w:eastAsia="Times New Roman" w:hAnsi="Times New Roman" w:cs="Times New Roman"/>
          <w:sz w:val="24"/>
          <w:szCs w:val="24"/>
          <w:lang w:eastAsia="en-GB"/>
        </w:rPr>
        <w:t xml:space="preserve">. </w:t>
      </w:r>
      <w:r w:rsidR="00F31B58" w:rsidRPr="005740D8">
        <w:rPr>
          <w:rFonts w:ascii="Times New Roman" w:hAnsi="Times New Roman" w:cs="Times New Roman"/>
          <w:sz w:val="24"/>
          <w:szCs w:val="24"/>
          <w:shd w:val="clear" w:color="auto" w:fill="FFFFFF"/>
        </w:rPr>
        <w:t xml:space="preserve">Calculations of the intergroup effect sizes will be </w:t>
      </w:r>
      <w:r w:rsidR="00A72C9D" w:rsidRPr="005740D8">
        <w:rPr>
          <w:rFonts w:ascii="Times New Roman" w:hAnsi="Times New Roman" w:cs="Times New Roman"/>
          <w:sz w:val="24"/>
          <w:szCs w:val="24"/>
          <w:shd w:val="clear" w:color="auto" w:fill="FFFFFF"/>
        </w:rPr>
        <w:t xml:space="preserve">performed </w:t>
      </w:r>
      <w:r w:rsidR="00F31B58" w:rsidRPr="005740D8">
        <w:rPr>
          <w:rFonts w:ascii="Times New Roman" w:hAnsi="Times New Roman" w:cs="Times New Roman"/>
          <w:sz w:val="24"/>
          <w:szCs w:val="24"/>
          <w:shd w:val="clear" w:color="auto" w:fill="FFFFFF"/>
        </w:rPr>
        <w:t>to provide magnitude changes; the effect size will be estimated using Cohen d (</w:t>
      </w:r>
      <w:r w:rsidR="00F038F2" w:rsidRPr="005740D8">
        <w:rPr>
          <w:rFonts w:ascii="Times New Roman" w:hAnsi="Times New Roman" w:cs="Times New Roman"/>
          <w:sz w:val="24"/>
          <w:szCs w:val="24"/>
          <w:shd w:val="clear" w:color="auto" w:fill="FFFFFF"/>
        </w:rPr>
        <w:t>0-</w:t>
      </w:r>
      <w:r w:rsidR="00F31B58" w:rsidRPr="005740D8">
        <w:rPr>
          <w:rFonts w:ascii="Times New Roman" w:hAnsi="Times New Roman" w:cs="Times New Roman"/>
          <w:sz w:val="24"/>
          <w:szCs w:val="24"/>
          <w:shd w:val="clear" w:color="auto" w:fill="FFFFFF"/>
        </w:rPr>
        <w:t>.19, negligible; .20–.49, small; .50–.79, moderate; ≥.8, large</w:t>
      </w:r>
      <w:r w:rsidR="00272B47" w:rsidRPr="005740D8">
        <w:rPr>
          <w:rFonts w:ascii="Times New Roman" w:hAnsi="Times New Roman" w:cs="Times New Roman"/>
          <w:sz w:val="24"/>
          <w:szCs w:val="24"/>
          <w:shd w:val="clear" w:color="auto" w:fill="FFFFFF"/>
        </w:rPr>
        <w:t>)</w:t>
      </w:r>
      <w:r w:rsidR="00F31B58" w:rsidRPr="005740D8">
        <w:rPr>
          <w:rFonts w:ascii="Times New Roman" w:hAnsi="Times New Roman" w:cs="Times New Roman"/>
          <w:sz w:val="24"/>
          <w:szCs w:val="24"/>
          <w:shd w:val="clear" w:color="auto" w:fill="FFFFFF"/>
        </w:rPr>
        <w:fldChar w:fldCharType="begin" w:fldLock="1"/>
      </w:r>
      <w:r w:rsidR="00291ADF" w:rsidRPr="005740D8">
        <w:rPr>
          <w:rFonts w:ascii="Times New Roman" w:hAnsi="Times New Roman" w:cs="Times New Roman"/>
          <w:sz w:val="24"/>
          <w:szCs w:val="24"/>
          <w:shd w:val="clear" w:color="auto" w:fill="FFFFFF"/>
        </w:rPr>
        <w:instrText>ADDIN CSL_CITATION {"citationItems":[{"id":"ITEM-1","itemData":{"author":[{"dropping-particle":"","family":"Cohen","given":"J","non-dropping-particle":"","parse-names":false,"suffix":""}],"edition":"2nd","editor":[{"dropping-particle":"","family":"Associates","given":"Lawrence Erlbaum","non-dropping-particle":"","parse-names":false,"suffix":""}],"id":"ITEM-1","issued":{"date-parts":[["1988"]]},"publisher-place":"New York, USA","title":"Statistical Power Analysis for the Behavioral Sciences","type":"book"},"uris":["http://www.mendeley.com/documents/?uuid=82f569d3-d5cb-470a-9c13-1147b42043dc"]}],"mendeley":{"formattedCitation":"&lt;sup&gt;88&lt;/sup&gt;","plainTextFormattedCitation":"88","previouslyFormattedCitation":"&lt;sup&gt;88&lt;/sup&gt;"},"properties":{"noteIndex":0},"schema":"https://github.com/citation-style-language/schema/raw/master/csl-citation.json"}</w:instrText>
      </w:r>
      <w:r w:rsidR="00F31B58" w:rsidRPr="005740D8">
        <w:rPr>
          <w:rFonts w:ascii="Times New Roman" w:hAnsi="Times New Roman" w:cs="Times New Roman"/>
          <w:sz w:val="24"/>
          <w:szCs w:val="24"/>
          <w:shd w:val="clear" w:color="auto" w:fill="FFFFFF"/>
        </w:rPr>
        <w:fldChar w:fldCharType="separate"/>
      </w:r>
      <w:r w:rsidR="00F31B58" w:rsidRPr="005740D8">
        <w:rPr>
          <w:rFonts w:ascii="Times New Roman" w:hAnsi="Times New Roman" w:cs="Times New Roman"/>
          <w:noProof/>
          <w:sz w:val="24"/>
          <w:szCs w:val="24"/>
          <w:shd w:val="clear" w:color="auto" w:fill="FFFFFF"/>
          <w:vertAlign w:val="superscript"/>
        </w:rPr>
        <w:t>88</w:t>
      </w:r>
      <w:r w:rsidR="00F31B58" w:rsidRPr="005740D8">
        <w:rPr>
          <w:rFonts w:ascii="Times New Roman" w:hAnsi="Times New Roman" w:cs="Times New Roman"/>
          <w:sz w:val="24"/>
          <w:szCs w:val="24"/>
          <w:shd w:val="clear" w:color="auto" w:fill="FFFFFF"/>
        </w:rPr>
        <w:fldChar w:fldCharType="end"/>
      </w:r>
      <w:r w:rsidR="00F31B58" w:rsidRPr="005740D8">
        <w:rPr>
          <w:rFonts w:ascii="Times New Roman" w:hAnsi="Times New Roman" w:cs="Times New Roman"/>
          <w:sz w:val="24"/>
          <w:szCs w:val="24"/>
          <w:shd w:val="clear" w:color="auto" w:fill="FFFFFF"/>
        </w:rPr>
        <w:t>.</w:t>
      </w:r>
      <w:r w:rsidR="004F5BC8" w:rsidRPr="005740D8">
        <w:rPr>
          <w:rFonts w:asciiTheme="majorHAnsi" w:eastAsia="Times New Roman" w:hAnsiTheme="majorHAnsi" w:cstheme="majorHAnsi"/>
          <w:lang w:eastAsia="en-GB"/>
        </w:rPr>
        <w:t xml:space="preserve"> </w:t>
      </w:r>
      <w:r w:rsidR="004F5BC8" w:rsidRPr="005740D8">
        <w:rPr>
          <w:rFonts w:ascii="Times New Roman" w:hAnsi="Times New Roman" w:cs="Times New Roman"/>
          <w:sz w:val="24"/>
          <w:szCs w:val="24"/>
        </w:rPr>
        <w:t xml:space="preserve">All analyses will be performed </w:t>
      </w:r>
      <w:r w:rsidR="00A72C9D" w:rsidRPr="005740D8">
        <w:rPr>
          <w:rFonts w:ascii="Times New Roman" w:hAnsi="Times New Roman" w:cs="Times New Roman"/>
          <w:sz w:val="24"/>
          <w:szCs w:val="24"/>
        </w:rPr>
        <w:t xml:space="preserve">using </w:t>
      </w:r>
      <w:r w:rsidR="004F5BC8" w:rsidRPr="005740D8">
        <w:rPr>
          <w:rFonts w:ascii="Times New Roman" w:hAnsi="Times New Roman" w:cs="Times New Roman"/>
          <w:sz w:val="24"/>
          <w:szCs w:val="24"/>
        </w:rPr>
        <w:t xml:space="preserve">IBM© SPSS© </w:t>
      </w:r>
      <w:r w:rsidR="004F5BC8" w:rsidRPr="005740D8">
        <w:rPr>
          <w:rFonts w:ascii="Times New Roman" w:eastAsia="Calibri" w:hAnsi="Times New Roman" w:cs="Times New Roman"/>
          <w:sz w:val="24"/>
          <w:szCs w:val="24"/>
        </w:rPr>
        <w:t>Statistics</w:t>
      </w:r>
      <w:r w:rsidR="004F5BC8" w:rsidRPr="005740D8">
        <w:rPr>
          <w:rFonts w:ascii="Times New Roman" w:hAnsi="Times New Roman" w:cs="Times New Roman"/>
          <w:sz w:val="24"/>
          <w:szCs w:val="24"/>
        </w:rPr>
        <w:t xml:space="preserve">. Significance will be set at </w:t>
      </w:r>
      <w:r w:rsidR="004F5BC8" w:rsidRPr="003065EC">
        <w:rPr>
          <w:rFonts w:ascii="Times New Roman" w:hAnsi="Times New Roman" w:cs="Times New Roman"/>
          <w:sz w:val="24"/>
          <w:szCs w:val="24"/>
        </w:rPr>
        <w:t>p&lt;.05.</w:t>
      </w:r>
    </w:p>
    <w:p w14:paraId="4110E7CC" w14:textId="77777777" w:rsidR="003910E1"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t>DISCUSSION</w:t>
      </w:r>
    </w:p>
    <w:p w14:paraId="4099579F" w14:textId="54CBB6A6" w:rsidR="003910E1" w:rsidRPr="003065EC" w:rsidRDefault="006E6B08" w:rsidP="005C73F3">
      <w:pPr>
        <w:spacing w:after="0" w:line="480" w:lineRule="auto"/>
        <w:jc w:val="both"/>
        <w:rPr>
          <w:rFonts w:ascii="Times New Roman" w:hAnsi="Times New Roman" w:cs="Times New Roman"/>
          <w:sz w:val="24"/>
          <w:szCs w:val="24"/>
        </w:rPr>
      </w:pPr>
      <w:bookmarkStart w:id="20" w:name="_Hlk78196190"/>
      <w:r w:rsidRPr="00830C01">
        <w:rPr>
          <w:rFonts w:ascii="Times New Roman" w:hAnsi="Times New Roman" w:cs="Times New Roman"/>
          <w:b/>
          <w:bCs/>
          <w:sz w:val="24"/>
          <w:szCs w:val="24"/>
        </w:rPr>
        <w:t xml:space="preserve">Many methods tested for the treatment of CIPN </w:t>
      </w:r>
      <w:r w:rsidR="00385204" w:rsidRPr="00830C01">
        <w:rPr>
          <w:rFonts w:ascii="Times New Roman" w:hAnsi="Times New Roman" w:cs="Times New Roman"/>
          <w:b/>
          <w:bCs/>
          <w:sz w:val="24"/>
          <w:szCs w:val="24"/>
        </w:rPr>
        <w:t xml:space="preserve">have not yet achieved </w:t>
      </w:r>
      <w:r w:rsidR="00385204" w:rsidRPr="00830C01">
        <w:rPr>
          <w:rFonts w:ascii="Times New Roman" w:eastAsia="Calibri" w:hAnsi="Times New Roman" w:cs="Times New Roman"/>
          <w:b/>
          <w:bCs/>
          <w:sz w:val="24"/>
          <w:szCs w:val="24"/>
        </w:rPr>
        <w:t xml:space="preserve">the </w:t>
      </w:r>
      <w:r w:rsidR="00385204" w:rsidRPr="00830C01">
        <w:rPr>
          <w:rFonts w:ascii="Times New Roman" w:hAnsi="Times New Roman" w:cs="Times New Roman"/>
          <w:b/>
          <w:bCs/>
          <w:sz w:val="24"/>
          <w:szCs w:val="24"/>
        </w:rPr>
        <w:t>expected results</w:t>
      </w:r>
      <w:r w:rsidR="00385204"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10.1016/j.annonc.2020.07.003","ISSN":"15698041","PMID":"32739407","author":[{"dropping-particle":"","family":"Jordan","given":"B.","non-dropping-particle":"","parse-names":false,"suffix":""},{"dropping-particle":"","family":"Margulies","given":"A.","non-dropping-particle":"","parse-names":false,"suffix":""},{"dropping-particle":"","family":"Cardoso","given":"F.","non-dropping-particle":"","parse-names":false,"suffix":""},{"dropping-particle":"","family":"Cavaletti","given":"G.","non-dropping-particle":"","parse-names":false,"suffix":""},{"dropping-particle":"","family":"Haugnes","given":"H. S.","non-dropping-particle":"","parse-names":false,"suffix":""},{"dropping-particle":"","family":"Jahn","given":"P.","non-dropping-particle":"","parse-names":false,"suffix":""},{"dropping-particle":"","family":"Rhun","given":"E.","non-dropping-particle":"Le","parse-names":false,"suffix":""},{"dropping-particle":"","family":"Preusser","given":"M.","non-dropping-particle":"","parse-names":false,"suffix":""},{"dropping-particle":"","family":"Scotté","given":"F.","non-dropping-particle":"","parse-names":false,"suffix":""},{"dropping-particle":"","family":"Taphoorn","given":"M. J.B.","non-dropping-particle":"","parse-names":false,"suffix":""},{"dropping-particle":"","family":"Jordan","given":"K.","non-dropping-particle":"","parse-names":false,"suffix":""}],"container-title":"Annals of Oncology","id":"ITEM-1","issue":"10","issued":{"date-parts":[["2020"]]},"page":"1306-1319","title":"Systemic anticancer therapy-induced peripheral and central neurotoxicity: ESMO–EONS–EANO Clinical Practice Guidelines for diagnosis, prevention, treatment and follow-up","type":"article-journal","volume":"31"},"uris":["http://www.mendeley.com/documents/?uuid=5ad85426-25ad-417e-ae90-0b54e01c1338"]}],"mendeley":{"formattedCitation":"&lt;sup&gt;89&lt;/sup&gt;","plainTextFormattedCitation":"89","previouslyFormattedCitation":"&lt;sup&gt;89&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F31B58" w:rsidRPr="003065EC">
        <w:rPr>
          <w:rFonts w:ascii="Times New Roman" w:hAnsi="Times New Roman" w:cs="Times New Roman"/>
          <w:noProof/>
          <w:sz w:val="24"/>
          <w:szCs w:val="24"/>
          <w:vertAlign w:val="superscript"/>
        </w:rPr>
        <w:t>89</w:t>
      </w:r>
      <w:r w:rsidR="00385204" w:rsidRPr="003065EC">
        <w:rPr>
          <w:rFonts w:ascii="Times New Roman" w:hAnsi="Times New Roman" w:cs="Times New Roman"/>
          <w:sz w:val="24"/>
          <w:szCs w:val="24"/>
        </w:rPr>
        <w:fldChar w:fldCharType="end"/>
      </w:r>
      <w:bookmarkEnd w:id="20"/>
      <w:r w:rsidR="00385204" w:rsidRPr="003065EC">
        <w:rPr>
          <w:rFonts w:ascii="Times New Roman" w:hAnsi="Times New Roman" w:cs="Times New Roman"/>
          <w:sz w:val="24"/>
          <w:szCs w:val="24"/>
        </w:rPr>
        <w:t xml:space="preserve">. </w:t>
      </w:r>
      <w:r w:rsidR="00A72C9D" w:rsidRPr="003065EC">
        <w:rPr>
          <w:rFonts w:ascii="Times New Roman" w:hAnsi="Times New Roman" w:cs="Times New Roman"/>
          <w:sz w:val="24"/>
          <w:szCs w:val="24"/>
        </w:rPr>
        <w:t xml:space="preserve">The </w:t>
      </w:r>
      <w:r w:rsidR="00385204" w:rsidRPr="003065EC">
        <w:rPr>
          <w:rFonts w:ascii="Times New Roman" w:hAnsi="Times New Roman" w:cs="Times New Roman"/>
          <w:sz w:val="24"/>
          <w:szCs w:val="24"/>
        </w:rPr>
        <w:t xml:space="preserve">prevention </w:t>
      </w:r>
      <w:r w:rsidR="00A72C9D" w:rsidRPr="003065EC">
        <w:rPr>
          <w:rFonts w:ascii="Times New Roman" w:hAnsi="Times New Roman" w:cs="Times New Roman"/>
          <w:sz w:val="24"/>
          <w:szCs w:val="24"/>
        </w:rPr>
        <w:t xml:space="preserve">of CIPN </w:t>
      </w:r>
      <w:r w:rsidR="00385204" w:rsidRPr="003065EC">
        <w:rPr>
          <w:rFonts w:ascii="Times New Roman" w:hAnsi="Times New Roman" w:cs="Times New Roman"/>
          <w:sz w:val="24"/>
          <w:szCs w:val="24"/>
        </w:rPr>
        <w:t>would have an impact on quality of life and reduce healthcare costs associated with CIPN in patients with BC as a consequence of loss of labor force, outpatient visits and time spent in the hospital</w:t>
      </w:r>
      <w:r w:rsidR="00385204"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{"citationItems":[{"id":"ITEM-1","itemData":{"DOI":"10.1155/2012/913848","ISSN":"2090-2107","abstract":"Objective . Chemotherapy-associated peripheral neuropathy (CAPN) is a painful side-effect of chemotherapy. This study assesses healthcare and workloss costs of CAPN patients with breast, ovarian, head/neck, or non-small cell lung cancer (NSCLC) from a third-party payor/employer perspective. Research Design and Methods . Patients with qualifying tumors, and claims for chemotherapy and services indicative of peripheral neuropathy (PN) within 9-months of chemotherapy (cases) were identified in a administrative claims database. Cases were matched 1 : 1 to controls with no PN-related claims based on demographics, diabetes history and propensity for having a diagnosis of PN during the study period (based on resource use and comorbidities in a 3-month baseline period). Average all-cause healthcare costs, resource use and workloss burden were determined. Results . Average healthcare costs were $17,344 higher for CAPN cases than their non-CAPN controls, with outpatient costs being the highest component (with cases having excess costs of $8,092). On average, each CAPN case had 12 more outpatient visits than controls, and spent more days in the hospital. Workloss burden was higher for cases but not statistically different from controls. Conclusion . This study establishes that breast, ovarian, head/neck, or NSCLC patients with CAPN have significant excess healthcare costs and resource use. ","author":[{"dropping-particle":"","family":"Pike","given":"Crystal T.","non-dropping-particle":"","parse-names":false,"suffix":""},{"dropping-particle":"","family":"Birnbaum","given":"Howard G.","non-dropping-particle":"","parse-names":false,"suffix":""},{"dropping-particle":"","family":"Muehlenbein","given":"Catherine E.","non-dropping-particle":"","parse-names":false,"suffix":""},{"dropping-particle":"","family":"Pohl","given":"Gerhardt M.","non-dropping-particle":"","parse-names":false,"suffix":""},{"dropping-particle":"","family":"Natale","given":"Ronald B.","non-dropping-particle":"","parse-names":false,"suffix":""}],"container-title":"Chemotherapy Research and Practice","id":"ITEM-1","issued":{"date-parts":[["2012"]]},"page":"1-10","publisher":"Hindawi Limited","title":"Healthcare Costs and Workloss Burden of Patients with Chemotherapy-Associated Peripheral Neuropathy in Breast, Ovarian, Head and Neck, and Nonsmall Cell Lung Cancer","type":"article-journal","volume":"2012"},"uris":["http://www.mendeley.com/documents/?uuid=08233816-69c4-36e9-888f-0015b5ccc790"]}],"mendeley":{"formattedCitation":"&lt;sup&gt;90&lt;/sup&gt;","plainTextFormattedCitation":"90","previouslyFormattedCitation":"&lt;sup&gt;90&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F31B58" w:rsidRPr="003065EC">
        <w:rPr>
          <w:rFonts w:ascii="Times New Roman" w:hAnsi="Times New Roman" w:cs="Times New Roman"/>
          <w:noProof/>
          <w:sz w:val="24"/>
          <w:szCs w:val="24"/>
          <w:vertAlign w:val="superscript"/>
        </w:rPr>
        <w:t>90</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 xml:space="preserve">. The most promising </w:t>
      </w:r>
      <w:r w:rsidR="00385204" w:rsidRPr="003065EC">
        <w:rPr>
          <w:rFonts w:ascii="Times New Roman" w:eastAsia="Calibri" w:hAnsi="Times New Roman" w:cs="Times New Roman"/>
          <w:sz w:val="24"/>
          <w:szCs w:val="24"/>
        </w:rPr>
        <w:t>nonpharmacological</w:t>
      </w:r>
      <w:r w:rsidR="00385204" w:rsidRPr="003065EC">
        <w:rPr>
          <w:rFonts w:ascii="Times New Roman" w:hAnsi="Times New Roman" w:cs="Times New Roman"/>
          <w:sz w:val="24"/>
          <w:szCs w:val="24"/>
        </w:rPr>
        <w:t xml:space="preserve"> intervention to prevent CIPN is therapeutic exercise</w:t>
      </w:r>
      <w:r w:rsidR="00385204"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10.1016/j.annonc.2020.07.003","ISSN":"15698041","PMID":"32739407","author":[{"dropping-particle":"","family":"Jordan","given":"B.","non-dropping-particle":"","parse-names":false,"suffix":""},{"dropping-particle":"","family":"Margulies","given":"A.","non-dropping-particle":"","parse-names":false,"suffix":""},{"dropping-particle":"","family":"Cardoso","given":"F.","non-dropping-particle":"","parse-names":false,"suffix":""},{"dropping-particle":"","family":"Cavaletti","given":"G.","non-dropping-particle":"","parse-names":false,"suffix":""},{"dropping-particle":"","family":"Haugnes","given":"H. S.","non-dropping-particle":"","parse-names":false,"suffix":""},{"dropping-particle":"","family":"Jahn","given":"P.","non-dropping-particle":"","parse-names":false,"suffix":""},{"dropping-particle":"","family":"Rhun","given":"E.","non-dropping-particle":"Le","parse-names":false,"suffix":""},{"dropping-particle":"","family":"Preusser","given":"M.","non-dropping-particle":"","parse-names":false,"suffix":""},{"dropping-particle":"","family":"Scotté","given":"F.","non-dropping-particle":"","parse-names":false,"suffix":""},{"dropping-particle":"","family":"Taphoorn","given":"M. J.B.","non-dropping-particle":"","parse-names":false,"suffix":""},{"dropping-particle":"","family":"Jordan","given":"K.","non-dropping-particle":"","parse-names":false,"suffix":""}],"container-title":"Annals of Oncology","id":"ITEM-1","issue":"10","issued":{"date-parts":[["2020","10","1"]]},"page":"1306-1319","publisher":"Elsevier Ltd","title":"Systemic anticancer therapy-induced peripheral and central neurotoxicity: ESMO–EONS–EANO Clinical Practice Guidelines for diagnosis, prevention, treatment and follow-up","type":"article-journal","volume":"31"},"uris":["http://www.mendeley.com/documents/?uuid=a6ae6898-84ec-3c77-a2ce-6773c642b275"]},{"id":"ITEM-2","itemData":{"DOI":"10.1093/jnci/djz011","ISSN":"0027-8874","abstract":"Although recent scientific advances have improved our understanding of basic biological mechanisms underlying chemotherapy-induced peripheral neuropathy (CIPN), few interventions are available to prevent or treat CIPN. Although some biological targets from preclinical studies show promise in nonhuman animal models, few targets have been translated to successful clinical trials. To address this problem, the National Cancer Institute's Symptom Management and HealthRelated Quality of Life Steering Committee convened a meeting of experts in the CIPN and oncology symptom management fields to participate in a Clinical Trials Planning Meeting (CTPM). Investigators presented data from preclinical and translational studies for possible CIPN interventions; these were evaluated for readiness of randomized clinical trial testing by experts, and recommendations were provided. Breakout sessions were convened to discuss and develop future studies. The CTPM experts concluded that there is compelling evidence to move forward with selected pharmacological and nonpharmacological clinical trials for the prevention and treatment of CIPN. Several key feasibility issues need to be addressed, however. These include identification of optimal outcome measures to define the CIPN phenotype, establishment of parameters that guide the evaluation of clinically meaningful effects, and adoption of approaches for inclusion of translational and biomarker and/or genetic measures. The results of the CTPM provide support for conducting clinical trials that include both pharmacological and nonpharmacological approaches, alone or in combination, with biomarkers, genetics, or other measures designed to inform underlying CIPN mechanisms. Several working groups were formed to design rigorous CIPN clinical trials, the results of which are ongoing.","author":[{"dropping-particle":"","family":"Dorsey","given":"Susan G","non-dropping-particle":"","parse-names":false,"suffix":""},{"dropping-particle":"","family":"Kleckner","given":"Ian R","non-dropping-particle":"","parse-names":false,"suffix":""},{"dropping-particle":"","family":"Barton","given":"Debra","non-dropping-particle":"","parse-names":false,"suffix":""},{"dropping-particle":"","family":"Mustian","given":"Karen","non-dropping-particle":"","parse-names":false,"suffix":""},{"dropping-particle":"","family":"O’Mara","given":"Ann","non-dropping-particle":"","parse-names":false,"suffix":""},{"dropping-particle":"","family":"Germain","given":"Diane","non-dropping-particle":"St.","parse-names":false,"suffix":""},{"dropping-particle":"","family":"Cavaletti","given":"Guido","non-dropping-particle":"","parse-names":false,"suffix":""},{"dropping-particle":"","family":"Danhauer","given":"Suzanne C","non-dropping-particle":"","parse-names":false,"suffix":""},{"dropping-particle":"","family":"Hershman","given":"Dawn L","non-dropping-particle":"","parse-names":false,"suffix":""},{"dropping-particle":"","family":"Hohmann","given":"Andrea G","non-dropping-particle":"","parse-names":false,"suffix":""},{"dropping-particle":"","family":"Hoke","given":"Ahmet","non-dropping-particle":"","parse-names":false,"suffix":""},{"dropping-particle":"","family":"Hopkins","given":"Judith O","non-dropping-particle":"","parse-names":false,"suffix":""},{"dropping-particle":"","family":"Kelly","given":"Katherine P","non-dropping-particle":"","parse-names":false,"suffix":""},{"dropping-particle":"","family":"Loprinzi","given":"Charles L","non-dropping-particle":"","parse-names":false,"suffix":""},{"dropping-particle":"","family":"McLeod","given":"Howard L","non-dropping-particle":"","parse-names":false,"suffix":""},{"dropping-particle":"","family":"Mohile","given":"Supriya","non-dropping-particle":"","parse-names":false,"suffix":""},{"dropping-particle":"","family":"Paice","given":"Judith","non-dropping-particle":"","parse-names":false,"suffix":""},{"dropping-particle":"","family":"Rowland","given":"Julia H","non-dropping-particle":"","parse-names":false,"suffix":""},{"dropping-particle":"","family":"Salvemini","given":"Daniela","non-dropping-particle":"","parse-names":false,"suffix":""},{"dropping-particle":"","family":"Segal","given":"Rosalind A","non-dropping-particle":"","parse-names":false,"suffix":""},{"dropping-particle":"","family":"Smith","given":"Ellen Lavoie","non-dropping-particle":"","parse-names":false,"suffix":""},{"dropping-particle":"","family":"Stevens","given":"Worta McCaskill","non-dropping-particle":"","parse-names":false,"suffix":""},{"dropping-particle":"","family":"Janelsins","given":"Michelle C","non-dropping-particle":"","parse-names":false,"suffix":""}],"container-title":"JNCI: Journal of the National Cancer Institute","id":"ITEM-2","issue":"6","issued":{"date-parts":[["2019","6","1"]]},"page":"531-537","publisher":"Oxford University Press","title":"The National Cancer Institute Clinical Trials Planning Meeting for Prevention and Treatment of Chemotherapy-Induced Peripheral Neuropathy","type":"article-journal","volume":"111"},"uris":["http://www.mendeley.com/documents/?uuid=40458b84-a4fb-34ab-97e4-d7e957b3d6f6"]}],"mendeley":{"formattedCitation":"&lt;sup&gt;12,21&lt;/sup&gt;","plainTextFormattedCitation":"12,21","previouslyFormattedCitation":"&lt;sup&gt;12,21&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12,21</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 xml:space="preserve">. However, there are many gaps in identifying the exercise parameters that provide the greatest benefit for </w:t>
      </w:r>
      <w:r w:rsidR="00385204" w:rsidRPr="003065EC">
        <w:rPr>
          <w:rFonts w:ascii="Times New Roman" w:eastAsia="Calibri" w:hAnsi="Times New Roman" w:cs="Times New Roman"/>
          <w:sz w:val="24"/>
          <w:szCs w:val="24"/>
        </w:rPr>
        <w:t xml:space="preserve">the </w:t>
      </w:r>
      <w:r w:rsidR="00385204" w:rsidRPr="003065EC">
        <w:rPr>
          <w:rFonts w:ascii="Times New Roman" w:hAnsi="Times New Roman" w:cs="Times New Roman"/>
          <w:sz w:val="24"/>
          <w:szCs w:val="24"/>
        </w:rPr>
        <w:t>prevention of CIPN</w:t>
      </w:r>
      <w:r w:rsidR="00385204"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{"citationItems":[{"id":"ITEM-1","itemData":{"DOI":"10.1177/1545968319860486","ISSN":"15526844","abstract":"One in 2 Canadians is expected to acquire cancer in their lifetime. Many cancers, including breast, ovarian, and lung cancer, are treated using taxane chemotherapy with curative intent. A major adverse effect with the use of taxane chemotherapeutic agents is taxane-induced peripheral neuropathy (TIPN). Both positive (spontaneous pain, heightened sensitivity with light touch, tingling, itching, burning) and negative (loss of touch, loss of hot/cold sensations, and loss of pain) sensory symptoms can be experienced in the hands and feet and worsen with increasing dose and treatment duration. The pathophysiology of TIPN is still unknown but likely involves multiple mechanisms, including microtubule impairment, neuroimmune and inflammatory changes, ion channel remodeling, impaired mitochondrial function, and genetic predisposition. This review highlights current theories on the pathophysiology for TIPN, the cellular responses thought to maintain neuropathic pain, and the growing support for exercise in the treatment and prevention of peripheral neuropathy and neuropathic pain in both animal and human models.","author":[{"dropping-particle":"","family":"Andersen Hammond","given":"Elizabeth","non-dropping-particle":"","parse-names":false,"suffix":""},{"dropping-particle":"","family":"Pitz","given":"Marshall","non-dropping-particle":"","parse-names":false,"suffix":""},{"dropping-particle":"","family":"Shay","given":"Barbara","non-dropping-particle":"","parse-names":false,"suffix":""}],"container-title":"Neurorehabilitation and Neural Repair","id":"ITEM-1","issue":"10","issued":{"date-parts":[["2019"]]},"page":"792-799","title":"Neuropathic Pain in Taxane-Induced Peripheral Neuropathy: Evidence for Exercise in Treatment","type":"article-journal","volume":"33"},"uris":["http://www.mendeley.com/documents/?uuid=f3103c5e-31cd-4697-9211-b2e06468f7c4"]}],"mendeley":{"formattedCitation":"&lt;sup&gt;91&lt;/sup&gt;","plainTextFormattedCitation":"91","previouslyFormattedCitation":"&lt;sup&gt;91&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F31B58" w:rsidRPr="003065EC">
        <w:rPr>
          <w:rFonts w:ascii="Times New Roman" w:hAnsi="Times New Roman" w:cs="Times New Roman"/>
          <w:noProof/>
          <w:sz w:val="24"/>
          <w:szCs w:val="24"/>
          <w:vertAlign w:val="superscript"/>
        </w:rPr>
        <w:t>91</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 Furthermore, it must be ensured that these studies are safe and can be easily</w:t>
      </w:r>
      <w:r w:rsidR="00A72C9D" w:rsidRPr="003065EC">
        <w:rPr>
          <w:rFonts w:ascii="Times New Roman" w:hAnsi="Times New Roman" w:cs="Times New Roman"/>
          <w:sz w:val="24"/>
          <w:szCs w:val="24"/>
        </w:rPr>
        <w:t xml:space="preserve"> performed</w:t>
      </w:r>
      <w:r w:rsidR="00385204" w:rsidRPr="003065EC">
        <w:rPr>
          <w:rFonts w:ascii="Times New Roman" w:hAnsi="Times New Roman" w:cs="Times New Roman"/>
          <w:sz w:val="24"/>
          <w:szCs w:val="24"/>
        </w:rPr>
        <w:t>.</w:t>
      </w:r>
    </w:p>
    <w:p w14:paraId="55C358C9" w14:textId="676E24AE" w:rsidR="003910E1" w:rsidRPr="005740D8"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In fragile populations, TE with BFR is a useful and safe method to improve various aspects related to the physical </w:t>
      </w:r>
      <w:r w:rsidRPr="005740D8">
        <w:rPr>
          <w:rFonts w:ascii="Times New Roman" w:hAnsi="Times New Roman" w:cs="Times New Roman"/>
          <w:sz w:val="24"/>
          <w:szCs w:val="24"/>
        </w:rPr>
        <w:t xml:space="preserve">health of the patient, such as cardiorespiratory function, hypertrophy, </w:t>
      </w:r>
      <w:r w:rsidRPr="005740D8">
        <w:rPr>
          <w:rFonts w:ascii="Times New Roman" w:eastAsia="Calibri" w:hAnsi="Times New Roman" w:cs="Times New Roman"/>
          <w:sz w:val="24"/>
          <w:szCs w:val="24"/>
        </w:rPr>
        <w:t xml:space="preserve">and </w:t>
      </w:r>
      <w:r w:rsidRPr="005740D8">
        <w:rPr>
          <w:rFonts w:ascii="Times New Roman" w:hAnsi="Times New Roman" w:cs="Times New Roman"/>
          <w:sz w:val="24"/>
          <w:szCs w:val="24"/>
        </w:rPr>
        <w:t>weight loss</w:t>
      </w:r>
      <w:r w:rsidRPr="005740D8">
        <w:rPr>
          <w:rFonts w:ascii="Times New Roman" w:hAnsi="Times New Roman" w:cs="Times New Roman"/>
          <w:sz w:val="24"/>
          <w:szCs w:val="24"/>
        </w:rPr>
        <w:fldChar w:fldCharType="begin" w:fldLock="1"/>
      </w:r>
      <w:r w:rsidR="00291ADF" w:rsidRPr="005740D8">
        <w:rPr>
          <w:rFonts w:ascii="Times New Roman" w:hAnsi="Times New Roman" w:cs="Times New Roman"/>
          <w:sz w:val="24"/>
          <w:szCs w:val="24"/>
        </w:rPr>
        <w:instrText>ADDIN CSL_CITATION {"citationItems":[{"id":"ITEM-1","itemData":{"DOI":"10.1007/s40279-017-0795-y","ISSN":"11792035","PMID":"29043659","abstract":"Background: Low-load resistance training (&lt; 50% of one-repetition maximum [1RM]) associated with blood-flow restriction (BFR-RT) has been thought to promote increases in muscle strength and mass. However, it remains unclear if the magnitude of these adaptations is similar to conventional high-load resistance training (&gt; 65% 1RM; HL-RT). Objective: To compare the effects of HL- versus BFR-RT on muscle adaptations using a systematic review and meta-analysis procedure. Methods: Studies were identified via electronic databases based on the following inclusion criteria: (a) pre- and post-training assessment of muscular strength; (b) pre- and post-training assessment of muscle hypertrophy; (c) comparison of HL-RT vs. BFR-RT; (d) score ≥ 4 on PEDro scale; (e) means and standard deviations (or standard errors) are reported from absolute values or allow estimation from graphs. If this last criterion was not met, data were directly requested from the authors. Results: The main results showed higher increases in muscle strength for HL- as compared with BFR-RT, even when considering test specificity, absolute occlusion pressure, cuff width, and occlusion pressure prescription. Regarding the hypertrophic response, results revealed similar effects between HL- and BFR-RT, regardless of the absolute occlusion pressure, cuff width, and occlusion pressure prescription. Conclusions: Based on the present data, maximum muscle strength may be optimized by specific training methods (i.e., HL-RT) while both HL- and BFR-RT seem equally effective in increasing muscle mass. Importantly, BFR-RT is a valid and effective approach for increasing muscle strength in a wide spectrum of ages and physical capacity, although it may seem particularly of interest for those individuals with physical limitations to engage in HL-RT.","author":[{"dropping-particle":"","family":"Lixandrão","given":"Manoel E.","non-dropping-particle":"","parse-names":false,"suffix":""},{"dropping-particle":"","family":"Ugrinowitsch","given":"Carlos","non-dropping-particle":"","parse-names":false,"suffix":""},{"dropping-particle":"","family":"Berton","given":"Ricardo","non-dropping-particle":"","parse-names":false,"suffix":""},{"dropping-particle":"","family":"Vechin","given":"Felipe C.","non-dropping-particle":"","parse-names":false,"suffix":""},{"dropping-particle":"","family":"Conceição","given":"Miguel S.","non-dropping-particle":"","parse-names":false,"suffix":""},{"dropping-particle":"","family":"Damas","given":"Felipe","non-dropping-particle":"","parse-names":false,"suffix":""},{"dropping-particle":"","family":"Libardi","given":"Cleiton A.","non-dropping-particle":"","parse-names":false,"suffix":""},{"dropping-particle":"","family":"Roschel","given":"Hamilton","non-dropping-particle":"","parse-names":false,"suffix":""}],"container-title":"Sports Medicine","id":"ITEM-1","issue":"2","issued":{"date-parts":[["2018","2","1"]]},"page":"361-378","publisher":"Springer International Publishing","title":"Magnitude of Muscle Strength and Mass Adaptations Between High-Load Resistance Training Versus Low-Load Resistance Training Associated with Blood-Flow Restriction: A Systematic Review and Meta-Analysis","type":"article","volume":"48"},"uris":["http://www.mendeley.com/documents/?uuid=d7c6575f-343c-3fc9-bc48-e39bfc8ac08e"]},{"id":"ITEM-2","itemData":{"DOI":"10.15621/ijphy/2019/v6i5/186836","ISSN":"2349-5987","abstract":"Background: We currently know BFR training is a viable modality for strength gains in the healthy population. However , it is unknown the effect of BFR training on post-surgical and clinical populations. Furthermore, the optimal use of the BFR modality regarding resistance vs. no-resistance (bodyweight) is also unknown. This literature review adds new information to the field of BFR training specifically in the post-surgical and clinical populations. The objective of the study is to explore the validity and efficacy of blood-restriction training (BFR) in conjunction with low-load resistance training (LL-BFR) versus low-load training without BFR and high-load resistance training without BFR to determine which is superior for strength gains. Methods: The authors used SPORTDiscus, EBSCO, PubMed, and Science Direct to search for peer-reviewed articles. The articles chosen had the keywords/phrases \"BFR, \" \"vascular occlusion, \" \"strength training, \" \"resistance training. \" The studied emphasized patients with either clinical conditions (osteoarthritis) or musculoskeletal injuries (ACL reconstruction , total knee arthroplasty, knee arthroscopy). One hundred seventy-one articles were screened, and 17 articles reviewed. Results: BFR, in conjunction with low-load resistance training yields superior strength gains when compared to low-load training alone (p&lt;.05). The outcome measures show a higher 1-rep max (isotonic strength) and greater muscle size (cross-sectional area, muscle mass, muscle volume) (p&lt;.05). However, BFR with low-load resistance training does not yield superior strength gains in comparison to high-load resistance training alone (p&lt;.03). Conclusion: As healthcare providers treating patients with musculoskeletal conditions, we know the importance of resistance training as a tool for rehabilitation and activities of daily living. However, at times heavy resistance training is contraindicated either due to joint instability/degeneration, pain, surgical restrictions. BFR training can be implemented with a 10-30% 1-rep max for comparable strength gains. This can be a potential tool used to offset post-surgical atrophy and atrophy due to arthralgia seen in certain systemic conditions. This can translate to better functional outcomes in post-surgical patients and superior quality of life in the geriatric population.","author":[{"dropping-particle":"","family":"Serrano","given":"Brian","non-dropping-particle":"","parse-names":false,"suffix":""},{"dropping-particle":"","family":"Serrano","given":"Jacqueline","non-dropping-particle":"","parse-names":false,"suffix":""}],"container-title":"International Journal of Physiotherapy","id":"ITEM-2","issue":"5","issued":{"date-parts":[["2019","10","1"]]},"publisher":"International Journal of Physiotherapy","title":"The efficacy and validity of blood flow restriction training in clinical and post-surgical populations","type":"article-journal","volume":"6"},"uris":["http://www.mendeley.com/documents/?uuid=7a9a4ae8-54eb-3a89-9897-b26b804740a9"]}],"mendeley":{"formattedCitation":"&lt;sup&gt;92,93&lt;/sup&gt;","plainTextFormattedCitation":"92,93","previouslyFormattedCitation":"&lt;sup&gt;92,93&lt;/sup&gt;"},"properties":{"noteIndex":0},"schema":"https://github.com/citation-style-language/schema/raw/master/csl-citation.json"}</w:instrText>
      </w:r>
      <w:r w:rsidRPr="005740D8">
        <w:rPr>
          <w:rFonts w:ascii="Times New Roman" w:hAnsi="Times New Roman" w:cs="Times New Roman"/>
          <w:sz w:val="24"/>
          <w:szCs w:val="24"/>
        </w:rPr>
        <w:fldChar w:fldCharType="separate"/>
      </w:r>
      <w:r w:rsidR="00F31B58" w:rsidRPr="005740D8">
        <w:rPr>
          <w:rFonts w:ascii="Times New Roman" w:hAnsi="Times New Roman" w:cs="Times New Roman"/>
          <w:noProof/>
          <w:sz w:val="24"/>
          <w:szCs w:val="24"/>
          <w:vertAlign w:val="superscript"/>
        </w:rPr>
        <w:t>92,93</w:t>
      </w:r>
      <w:r w:rsidRPr="005740D8">
        <w:rPr>
          <w:rFonts w:ascii="Times New Roman" w:hAnsi="Times New Roman" w:cs="Times New Roman"/>
          <w:sz w:val="24"/>
          <w:szCs w:val="24"/>
        </w:rPr>
        <w:fldChar w:fldCharType="end"/>
      </w:r>
      <w:r w:rsidRPr="005740D8">
        <w:rPr>
          <w:rFonts w:ascii="Times New Roman" w:hAnsi="Times New Roman" w:cs="Times New Roman"/>
          <w:sz w:val="24"/>
          <w:szCs w:val="24"/>
        </w:rPr>
        <w:t xml:space="preserve">. </w:t>
      </w:r>
      <w:bookmarkStart w:id="21" w:name="_Hlk71757039"/>
      <w:r w:rsidR="00A413DE" w:rsidRPr="005740D8">
        <w:rPr>
          <w:rFonts w:ascii="Times New Roman" w:hAnsi="Times New Roman" w:cs="Times New Roman"/>
          <w:sz w:val="24"/>
          <w:szCs w:val="24"/>
        </w:rPr>
        <w:t xml:space="preserve">Given the results demonstrated in other populations, we believe that </w:t>
      </w:r>
      <w:r w:rsidR="00A413DE" w:rsidRPr="00C569CF">
        <w:rPr>
          <w:rFonts w:ascii="Times New Roman" w:hAnsi="Times New Roman" w:cs="Times New Roman"/>
          <w:b/>
          <w:bCs/>
          <w:sz w:val="24"/>
          <w:szCs w:val="24"/>
        </w:rPr>
        <w:t>PRESIONA</w:t>
      </w:r>
      <w:r w:rsidR="00A413DE" w:rsidRPr="005740D8">
        <w:rPr>
          <w:rFonts w:ascii="Times New Roman" w:hAnsi="Times New Roman" w:cs="Times New Roman"/>
          <w:sz w:val="24"/>
          <w:szCs w:val="24"/>
        </w:rPr>
        <w:t xml:space="preserve"> could</w:t>
      </w:r>
      <w:r w:rsidR="00A72C9D" w:rsidRPr="005740D8">
        <w:rPr>
          <w:rFonts w:ascii="Times New Roman" w:hAnsi="Times New Roman" w:cs="Times New Roman"/>
          <w:sz w:val="24"/>
          <w:szCs w:val="24"/>
        </w:rPr>
        <w:t xml:space="preserve"> represent</w:t>
      </w:r>
      <w:r w:rsidR="00A413DE" w:rsidRPr="005740D8">
        <w:rPr>
          <w:rFonts w:ascii="Times New Roman" w:hAnsi="Times New Roman" w:cs="Times New Roman"/>
          <w:sz w:val="24"/>
          <w:szCs w:val="24"/>
        </w:rPr>
        <w:t xml:space="preserve"> a preconditioning method for patients with BC in which multimodal TE might have beneficial effects beyond CIPN to cancer treatment.</w:t>
      </w:r>
    </w:p>
    <w:bookmarkEnd w:id="21"/>
    <w:p w14:paraId="4231F1AF" w14:textId="48AF6157"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Additionally, this study is one of the first to explore a battery of common clinical measures recommended in prevention trials for CIPN</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{"citationItems":[{"id":"ITEM-1","itemData":{"DOI":"10.1212/WNL.0000000000006083","ISBN":"0000000000","ISSN":"1526632X","abstract":"Chemotherapy-induced peripheral neuropathy (CIPN) is a common and potentially dose-limiting side effect of neurotoxic chemotherapies. No therapies are available to prevent CIPN. The small number of positive randomized clinical trials (RCTs) evaluating preventive therapies for CIPN provide little guidance to inform the design of future trials. Moreover, the lack of consensus regarding major design features in this area poses challenges to development of new therapies. An Analgesic, Anesthetic, and Addiction Clinical Trial Translations, Innovations, Opportunities and Networks (ACTTION)-Consortium on Clinical Endpoints and Procedures for Peripheral Neuropathy Trials (CONCEPPT) meeting attended by neurologists, oncologists, pharmacists, clinical trialists, statisticians, and regulatory experts was convened to discuss design considerations and provide recommendations for CIPN prevention trials. This article outlines considerations related to design of RCTs that evaluate preventive therapies for CIPN including (1) selection of eligibility criteria (e.g., cancer types, chemotherapy types, inclusion of preexisting neuropathy); (2) selection of outcome measures and endpoints, including those that incorporate alterations in chemotherapy dosing, which may affect the rate of CIPN development and its severity; (3) potential effects of the investigational therapy on the efficacy of chemotherapy; and (4) sample size estimation. Our hope is that attention to the design considerations and recommendations outlined in this article will improve the quality and assay sensitivity of CIPN prevention trials and thereby accelerate the identification of efficacious therapies.","author":[{"dropping-particle":"","family":"Gewandter","given":"Jennifer S.","non-dropping-particle":"","parse-names":false,"suffix":""},{"dropping-particle":"","family":"Brell","given":"Joanna","non-dropping-particle":"","parse-names":false,"suffix":""},{"dropping-particle":"","family":"Cavaletti","given":"Guido","non-dropping-particle":"","parse-names":false,"suffix":""},{"dropping-particle":"","family":"Dougherty","given":"Patrick M.","non-dropping-particle":"","parse-names":false,"suffix":""},{"dropping-particle":"","family":"Evans","given":"Scott","non-dropping-particle":"","parse-names":false,"suffix":""},{"dropping-particle":"","family":"Howie","given":"Lynn","non-dropping-particle":"","parse-names":false,"suffix":""},{"dropping-particle":"","family":"McDermott","given":"Michael P.","non-dropping-particle":"","parse-names":false,"suffix":""},{"dropping-particle":"","family":"O'Mara","given":"Ann","non-dropping-particle":"","parse-names":false,"suffix":""},{"dropping-particle":"","family":"Gordon Smith","given":"A.","non-dropping-particle":"","parse-names":false,"suffix":""},{"dropping-particle":"","family":"Dastros-Pitei","given":"Daniela","non-dropping-particle":"","parse-names":false,"suffix":""},{"dropping-particle":"","family":"Gauthier","given":"Lynn R.","non-dropping-particle":"","parse-names":false,"suffix":""},{"dropping-particle":"","family":"Haroutounian","given":"Simon","non-dropping-particle":"","parse-names":false,"suffix":""},{"dropping-particle":"","family":"Jarpe","given":"Matthew","non-dropping-particle":"","parse-names":false,"suffix":""},{"dropping-particle":"","family":"Katz","given":"Nathaniel P.","non-dropping-particle":"","parse-names":false,"suffix":""},{"dropping-particle":"","family":"Loprinzi","given":"Charles","non-dropping-particle":"","parse-names":false,"suffix":""},{"dropping-particle":"","family":"Richardson","given":"Paul","non-dropping-particle":"","parse-names":false,"suffix":""},{"dropping-particle":"","family":"Lavoie-Smith","given":"Ellen M.","non-dropping-particle":"","parse-names":false,"suffix":""},{"dropping-particle":"","family":"Wen","given":"Patrick Y.","non-dropping-particle":"","parse-names":false,"suffix":""},{"dropping-particle":"","family":"Turk","given":"Dennis C.","non-dropping-particle":"","parse-names":false,"suffix":""},{"dropping-particle":"","family":"Dworkin","given":"Robert H.","non-dropping-particle":"","parse-names":false,"suffix":""},{"dropping-particle":"","family":"Freeman","given":"Roy","non-dropping-particle":"","parse-names":false,"suffix":""}],"container-title":"Neurology","id":"ITEM-1","issue":"9","issued":{"date-parts":[["2018"]]},"page":"403-413","title":"Trial designs for chemotherapy-induced peripheral neuropathy prevention","type":"article-journal","volume":"91"},"uris":["http://www.mendeley.com/documents/?uuid=68618321-5681-4de6-8335-2495a4356a49"]}],"mendeley":{"formattedCitation":"&lt;sup&gt;14&lt;/sup&gt;","plainTextFormattedCitation":"14","previouslyFormattedCitation":"&lt;sup&gt;14&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14</w:t>
      </w:r>
      <w:r w:rsidRPr="003065EC">
        <w:rPr>
          <w:rFonts w:ascii="Times New Roman" w:hAnsi="Times New Roman" w:cs="Times New Roman"/>
          <w:sz w:val="24"/>
          <w:szCs w:val="24"/>
        </w:rPr>
        <w:fldChar w:fldCharType="end"/>
      </w:r>
      <w:r w:rsidR="00FB5862" w:rsidRPr="003065EC">
        <w:rPr>
          <w:rFonts w:ascii="Times New Roman" w:hAnsi="Times New Roman" w:cs="Times New Roman"/>
          <w:sz w:val="24"/>
          <w:szCs w:val="24"/>
        </w:rPr>
        <w:t xml:space="preserve">. It is expected that this study will provide an improved understanding of the role that TE and BFR training can play in providing an efficacious, time-efficient modality of exercise for patients with BC. Our patients will be monitored using </w:t>
      </w:r>
      <w:r w:rsidRPr="003065EC">
        <w:rPr>
          <w:rFonts w:ascii="Times New Roman" w:eastAsia="Calibri" w:hAnsi="Times New Roman" w:cs="Times New Roman"/>
          <w:sz w:val="24"/>
          <w:szCs w:val="24"/>
        </w:rPr>
        <w:t xml:space="preserve">the </w:t>
      </w:r>
      <w:r w:rsidR="00FB5862" w:rsidRPr="003065EC">
        <w:rPr>
          <w:rFonts w:ascii="Times New Roman" w:hAnsi="Times New Roman" w:cs="Times New Roman"/>
          <w:sz w:val="24"/>
          <w:szCs w:val="24"/>
        </w:rPr>
        <w:t xml:space="preserve">ATOPE+ app to ensure healthy doses of exercise. The main reason to implement </w:t>
      </w:r>
      <w:r w:rsidRPr="003065EC">
        <w:rPr>
          <w:rFonts w:ascii="Times New Roman" w:hAnsi="Times New Roman" w:cs="Times New Roman"/>
          <w:b/>
          <w:bCs/>
          <w:sz w:val="24"/>
          <w:szCs w:val="24"/>
        </w:rPr>
        <w:t>PRESIONA</w:t>
      </w:r>
      <w:r w:rsidRPr="003065EC">
        <w:rPr>
          <w:rFonts w:ascii="Times New Roman" w:hAnsi="Times New Roman" w:cs="Times New Roman"/>
          <w:sz w:val="24"/>
          <w:szCs w:val="24"/>
        </w:rPr>
        <w:t xml:space="preserve"> is to achieve greater therapy success and </w:t>
      </w:r>
      <w:r w:rsidRPr="003065EC">
        <w:rPr>
          <w:rFonts w:ascii="Times New Roman" w:hAnsi="Times New Roman" w:cs="Times New Roman"/>
          <w:sz w:val="24"/>
          <w:szCs w:val="24"/>
        </w:rPr>
        <w:lastRenderedPageBreak/>
        <w:t xml:space="preserve">improve the quality of life during and after medical treatments </w:t>
      </w:r>
      <w:r w:rsidR="00A72C9D" w:rsidRPr="003065EC">
        <w:rPr>
          <w:rFonts w:ascii="Times New Roman" w:hAnsi="Times New Roman" w:cs="Times New Roman"/>
          <w:sz w:val="24"/>
          <w:szCs w:val="24"/>
        </w:rPr>
        <w:t>given</w:t>
      </w:r>
      <w:r w:rsidRPr="003065EC">
        <w:rPr>
          <w:rFonts w:ascii="Times New Roman" w:eastAsia="Calibri" w:hAnsi="Times New Roman" w:cs="Times New Roman"/>
          <w:sz w:val="24"/>
          <w:szCs w:val="24"/>
        </w:rPr>
        <w:t xml:space="preserve"> </w:t>
      </w:r>
      <w:r w:rsidRPr="003065EC">
        <w:rPr>
          <w:rFonts w:ascii="Times New Roman" w:hAnsi="Times New Roman" w:cs="Times New Roman"/>
          <w:sz w:val="24"/>
          <w:szCs w:val="24"/>
        </w:rPr>
        <w:t xml:space="preserve">the active involvement of the patients in their own health. </w:t>
      </w:r>
      <w:r w:rsidRPr="003065EC">
        <w:rPr>
          <w:rFonts w:ascii="Times New Roman" w:hAnsi="Times New Roman" w:cs="Times New Roman"/>
          <w:b/>
          <w:bCs/>
          <w:sz w:val="24"/>
          <w:szCs w:val="24"/>
        </w:rPr>
        <w:t>PRESIONA</w:t>
      </w:r>
      <w:r w:rsidRPr="003065EC">
        <w:rPr>
          <w:rFonts w:ascii="Times New Roman" w:hAnsi="Times New Roman" w:cs="Times New Roman"/>
          <w:sz w:val="24"/>
          <w:szCs w:val="24"/>
        </w:rPr>
        <w:t xml:space="preserve"> could be easily integrated into public healthcare</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in fact</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 xml:space="preserve"> physical activities reduce healthcare costs worldwide</w:t>
      </w:r>
      <w:r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{"citationItems":[{"id":"ITEM-1","itemData":{"DOI":"10.1136/bjsports-2020-102955","ISSN":"14730480","PMID":"33239350","abstract":"OBJECTIVES: To describe new WHO 2020 guidelines on physical activity and sedentary behaviour. METHODS: The guidelines were developed in accordance with WHO protocols. An expert Guideline Development Group reviewed evidence to assess associations between physical activity and sedentary behaviour for an agreed set of health outcomes and population groups. The assessment used and systematically updated recent relevant systematic reviews; new primary reviews addressed additional health outcomes or subpopulations. RESULTS: The new guidelines address children, adolescents, adults, older adults and include new specific recommendations for pregnant and postpartum women and people living with chronic conditions or disability. All adults should undertake 150-300 min of moderate-intensity, or 75-150 min of vigorous-intensity physical activity, or some equivalent combination of moderate-intensity and vigorous-intensity aerobic physical activity, per week. Among children and adolescents, an average of 60 min/day of moderate-to-vigorous intensity aerobic physical activity across the week provides health benefits. The guidelines recommend regular muscle-strengthening activity for all age groups. Additionally, reducing sedentary behaviours is recommended across all age groups and abilities, although evidence was insufficient to quantify a sedentary behaviour threshold. CONCLUSION: These 2020 WHO guidelines update previous WHO recommendations released in 2010. They reaffirm messages that some physical activity is better than none, that more physical activity is better for optimal health outcomes and provide a new recommendation on reducing sedentary behaviours. These guidelines highlight the importance of regularly undertaking both aerobic and muscle strengthening activities and for the first time, there are specific recommendations for specific populations including for pregnant and postpartum women and people living with chronic conditions or disability. These guidelines should be used to inform national health policies aligned with the WHO Global Action Plan on Physical Activity 2018-2030 and to strengthen surveillance systems that track progress towards national and global targets.","author":[{"dropping-particle":"","family":"Bull","given":"Fiona C.","non-dropping-particle":"","parse-names":false,"suffix":""},{"dropping-particle":"","family":"Al-Ansari","given":"Salih S.","non-dropping-particle":"","parse-names":false,"suffix":""},{"dropping-particle":"","family":"Biddle","given":"Stuart","non-dropping-particle":"","parse-names":false,"suffix":""},{"dropping-particle":"","family":"Borodulin","given":"Katja","non-dropping-particle":"","parse-names":false,"suffix":""},{"dropping-particle":"","family":"Buman","given":"Matthew P.","non-dropping-particle":"","parse-names":false,"suffix":""},{"dropping-particle":"","family":"Cardon","given":"Greet","non-dropping-particle":"","parse-names":false,"suffix":""},{"dropping-particle":"","family":"Carty","given":"Catherine","non-dropping-particle":"","parse-names":false,"suffix":""},{"dropping-particle":"","family":"Chaput","given":"Jean Philippe","non-dropping-particle":"","parse-names":false,"suffix":""},{"dropping-particle":"","family":"Chastin","given":"Sebastien","non-dropping-particle":"","parse-names":false,"suffix":""},{"dropping-particle":"","family":"Chou","given":"Roger","non-dropping-particle":"","parse-names":false,"suffix":""},{"dropping-particle":"","family":"Dempsey","given":"Paddy C.","non-dropping-particle":"","parse-names":false,"suffix":""},{"dropping-particle":"","family":"DiPietro","given":"Loretta","non-dropping-particle":"","parse-names":false,"suffix":""},{"dropping-particle":"","family":"Ekelund","given":"Ulf","non-dropping-particle":"","parse-names":false,"suffix":""},{"dropping-particle":"","family":"Firth","given":"Joseph","non-dropping-particle":"","parse-names":false,"suffix":""},{"dropping-particle":"","family":"Friedenreich","given":"Christine M.","non-dropping-particle":"","parse-names":false,"suffix":""},{"dropping-particle":"","family":"Garcia","given":"Leandro","non-dropping-particle":"","parse-names":false,"suffix":""},{"dropping-particle":"","family":"Gichu","given":"Muthoni","non-dropping-particle":"","parse-names":false,"suffix":""},{"dropping-particle":"","family":"Jago","given":"Russell","non-dropping-particle":"","parse-names":false,"suffix":""},{"dropping-particle":"","family":"Katzmarzyk","given":"Peter T.","non-dropping-particle":"","parse-names":false,"suffix":""},{"dropping-particle":"","family":"Lambert","given":"Estelle","non-dropping-particle":"","parse-names":false,"suffix":""},{"dropping-particle":"","family":"Leitzmann","given":"Michael","non-dropping-particle":"","parse-names":false,"suffix":""},{"dropping-particle":"","family":"Milton","given":"Karen","non-dropping-particle":"","parse-names":false,"suffix":""},{"dropping-particle":"","family":"Ortega","given":"Francisco B.","non-dropping-particle":"","parse-names":false,"suffix":""},{"dropping-particle":"","family":"Ranasinghe","given":"Chathuranga","non-dropping-particle":"","parse-names":false,"suffix":""},{"dropping-particle":"","family":"Stamatakis","given":"Emmanuel","non-dropping-particle":"","parse-names":false,"suffix":""},{"dropping-particle":"","family":"Tiedemann","given":"Anne","non-dropping-particle":"","parse-names":false,"suffix":""},{"dropping-particle":"","family":"Troiano","given":"Richard P.","non-dropping-particle":"","parse-names":false,"suffix":""},{"dropping-particle":"","family":"Ploeg","given":"Hidde P.","non-dropping-particle":"van der","parse-names":false,"suffix":""},{"dropping-particle":"","family":"Wari","given":"Vicky","non-dropping-particle":"","parse-names":false,"suffix":""},{"dropping-particle":"","family":"Willumsen","given":"Juana F.","non-dropping-particle":"","parse-names":false,"suffix":""}],"container-title":"British journal of sports medicine","id":"ITEM-1","issue":"24","issued":{"date-parts":[["2020"]]},"page":"1451-1462","title":"World Health Organization 2020 guidelines on physical activity and sedentary behaviour","type":"article-journal","volume":"54"},"uris":["http://www.mendeley.com/documents/?uuid=c1c4cb69-c234-4c4a-8440-a9033f6d2df5"]}],"mendeley":{"formattedCitation":"&lt;sup&gt;94&lt;/sup&gt;","plainTextFormattedCitation":"94","previouslyFormattedCitation":"&lt;sup&gt;94&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F31B58" w:rsidRPr="003065EC">
        <w:rPr>
          <w:rFonts w:ascii="Times New Roman" w:hAnsi="Times New Roman" w:cs="Times New Roman"/>
          <w:noProof/>
          <w:sz w:val="24"/>
          <w:szCs w:val="24"/>
          <w:vertAlign w:val="superscript"/>
        </w:rPr>
        <w:t>94</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 xml:space="preserve">. </w:t>
      </w:r>
      <w:r w:rsidR="00A72C9D" w:rsidRPr="003065EC">
        <w:rPr>
          <w:rFonts w:ascii="Times New Roman" w:hAnsi="Times New Roman" w:cs="Times New Roman"/>
          <w:sz w:val="24"/>
          <w:szCs w:val="24"/>
        </w:rPr>
        <w:t>Given</w:t>
      </w:r>
      <w:r w:rsidRPr="003065EC">
        <w:rPr>
          <w:rFonts w:ascii="Times New Roman" w:hAnsi="Times New Roman" w:cs="Times New Roman"/>
          <w:sz w:val="24"/>
          <w:szCs w:val="24"/>
        </w:rPr>
        <w:t xml:space="preserve"> rehabilitation efforts in cancer care, it is possible </w:t>
      </w:r>
      <w:r w:rsidRPr="003065EC">
        <w:rPr>
          <w:rFonts w:ascii="Times New Roman" w:eastAsia="Calibri" w:hAnsi="Times New Roman" w:cs="Times New Roman"/>
          <w:sz w:val="24"/>
          <w:szCs w:val="24"/>
        </w:rPr>
        <w:t xml:space="preserve">to </w:t>
      </w:r>
      <w:r w:rsidRPr="003065EC">
        <w:rPr>
          <w:rFonts w:ascii="Times New Roman" w:hAnsi="Times New Roman" w:cs="Times New Roman"/>
          <w:sz w:val="24"/>
          <w:szCs w:val="24"/>
        </w:rPr>
        <w:t xml:space="preserve">develop </w:t>
      </w:r>
      <w:r w:rsidRPr="003065EC">
        <w:rPr>
          <w:rFonts w:ascii="Times New Roman" w:eastAsia="Calibri" w:hAnsi="Times New Roman" w:cs="Times New Roman"/>
          <w:sz w:val="24"/>
          <w:szCs w:val="24"/>
        </w:rPr>
        <w:t>a</w:t>
      </w:r>
      <w:r w:rsidRPr="003065EC">
        <w:rPr>
          <w:rFonts w:ascii="Times New Roman" w:hAnsi="Times New Roman" w:cs="Times New Roman"/>
          <w:sz w:val="24"/>
          <w:szCs w:val="24"/>
        </w:rPr>
        <w:t xml:space="preserve"> clinically integrated physical </w:t>
      </w:r>
      <w:r w:rsidRPr="003065EC">
        <w:rPr>
          <w:rFonts w:ascii="Times New Roman" w:eastAsia="Calibri" w:hAnsi="Times New Roman" w:cs="Times New Roman"/>
          <w:sz w:val="24"/>
          <w:szCs w:val="24"/>
        </w:rPr>
        <w:t>therapy</w:t>
      </w:r>
      <w:r w:rsidRPr="003065EC">
        <w:rPr>
          <w:rFonts w:ascii="Times New Roman" w:hAnsi="Times New Roman" w:cs="Times New Roman"/>
          <w:sz w:val="24"/>
          <w:szCs w:val="24"/>
        </w:rPr>
        <w:t xml:space="preserve"> model</w:t>
      </w:r>
      <w:r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{"citationItems":[{"id":"ITEM-1","itemData":{"DOI":"10.1093/ptj/pzz169","ISSN":"0031-9023","abstract":"&lt;p&gt;Best practice recommendations in cancer care increasingly call for integrated rehabilitation services to address physical impairments and disability. These recommendations have languished primarily due to a lack of pragmatic, generalizable intervention models. This perspective paper proposes a clinically integrated physical therapist (CI-PT) model that enables flexible and scalable services for screening, triage, and intervention addressing functional mobility. The model is based on (1) a CI-PT embedded in cancer care provider clinics, and (2) rehabilitation across the care continuum determined by the patient’s level of functional mobility. The CI-PT model includes regular screening of functional mobility in provider clinics via a patient-reported mobility measure—the Activity Measure for Post-Acute Care, a brief physical therapy evaluation tailored to the specific functional needs of the individual—and a tailored, skilled physical therapist intervention based on functional level. The CI-PT model provides a pragmatic, barrier-free, patient-centric, data-driven approach to integrating rehabilitation as part of standard care for survivors of cancer. The model standardizes CI-PT practice and may be sufficiently agile to provide targeted interventions in widely varying cancer settings and populations. Therefore, it may be ideal for wide implementation among outpatient oncological settings. Implementation of this model requires a shared approach to care that includes physical therapists, rehabilitation administrators, cancer care providers, and cancer center administrators.&lt;/p&gt;","author":[{"dropping-particle":"","family":"Barnes","given":"Christopher A","non-dropping-particle":"","parse-names":false,"suffix":""},{"dropping-particle":"","family":"Stout","given":"Nicole L","non-dropping-particle":"","parse-names":false,"suffix":""},{"dropping-particle":"","family":"Varghese, Jr","given":"Thomas K","non-dropping-particle":"","parse-names":false,"suffix":""},{"dropping-particle":"","family":"Ulrich","given":"Cornelia M","non-dropping-particle":"","parse-names":false,"suffix":""},{"dropping-particle":"","family":"Couriel","given":"Daniel R","non-dropping-particle":"","parse-names":false,"suffix":""},{"dropping-particle":"","family":"Lee","given":"Catherine J","non-dropping-particle":"","parse-names":false,"suffix":""},{"dropping-particle":"","family":"Noren","given":"Christopher S","non-dropping-particle":"","parse-names":false,"suffix":""},{"dropping-particle":"","family":"LaStayo","given":"Paul C","non-dropping-particle":"","parse-names":false,"suffix":""}],"container-title":"Physical Therapy","id":"ITEM-1","issue":"3","issued":{"date-parts":[["2020","3","10"]]},"page":"543-553","publisher":"Oxford University Press","title":"Clinically Integrated Physical Therapist Practice in Cancer Care: A New Comprehensive Approach","type":"article-journal","volume":"100"},"uris":["http://www.mendeley.com/documents/?uuid=60afbd09-59c8-36b1-afa4-0a43b28296b7"]}],"mendeley":{"formattedCitation":"&lt;sup&gt;95&lt;/sup&gt;","plainTextFormattedCitation":"95","previouslyFormattedCitation":"&lt;sup&gt;95&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F31B58" w:rsidRPr="003065EC">
        <w:rPr>
          <w:rFonts w:ascii="Times New Roman" w:hAnsi="Times New Roman" w:cs="Times New Roman"/>
          <w:noProof/>
          <w:sz w:val="24"/>
          <w:szCs w:val="24"/>
          <w:vertAlign w:val="superscript"/>
        </w:rPr>
        <w:t>95</w:t>
      </w:r>
      <w:r w:rsidRPr="003065EC">
        <w:rPr>
          <w:rFonts w:ascii="Times New Roman" w:hAnsi="Times New Roman" w:cs="Times New Roman"/>
          <w:sz w:val="24"/>
          <w:szCs w:val="24"/>
        </w:rPr>
        <w:fldChar w:fldCharType="end"/>
      </w:r>
      <w:r w:rsidRPr="003065EC">
        <w:rPr>
          <w:rFonts w:ascii="Times New Roman" w:hAnsi="Times New Roman" w:cs="Times New Roman"/>
          <w:sz w:val="24"/>
          <w:szCs w:val="24"/>
        </w:rPr>
        <w:t>.</w:t>
      </w:r>
    </w:p>
    <w:p w14:paraId="1111982D" w14:textId="77777777" w:rsidR="003910E1" w:rsidRPr="003065EC" w:rsidRDefault="00385204" w:rsidP="005C73F3">
      <w:pPr>
        <w:spacing w:after="0" w:line="480" w:lineRule="auto"/>
        <w:jc w:val="both"/>
        <w:rPr>
          <w:rFonts w:ascii="Times New Roman" w:hAnsi="Times New Roman" w:cs="Times New Roman"/>
          <w:i/>
          <w:iCs/>
          <w:sz w:val="24"/>
          <w:szCs w:val="24"/>
        </w:rPr>
      </w:pPr>
      <w:r w:rsidRPr="003065EC">
        <w:rPr>
          <w:rFonts w:ascii="Times New Roman" w:hAnsi="Times New Roman" w:cs="Times New Roman"/>
          <w:i/>
          <w:iCs/>
          <w:sz w:val="24"/>
          <w:szCs w:val="24"/>
        </w:rPr>
        <w:t>Limitations</w:t>
      </w:r>
    </w:p>
    <w:p w14:paraId="6B07A267" w14:textId="7179B5F2" w:rsidR="003910E1"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 xml:space="preserve">The </w:t>
      </w:r>
      <w:r w:rsidRPr="003065EC">
        <w:rPr>
          <w:rFonts w:ascii="Times New Roman" w:hAnsi="Times New Roman" w:cs="Times New Roman"/>
          <w:b/>
          <w:bCs/>
          <w:sz w:val="24"/>
          <w:szCs w:val="24"/>
        </w:rPr>
        <w:t>PRESIONA</w:t>
      </w:r>
      <w:r w:rsidRPr="003065EC">
        <w:rPr>
          <w:rFonts w:ascii="Times New Roman" w:hAnsi="Times New Roman" w:cs="Times New Roman"/>
          <w:sz w:val="24"/>
          <w:szCs w:val="24"/>
        </w:rPr>
        <w:t xml:space="preserve"> study </w:t>
      </w:r>
      <w:r w:rsidR="001E3BB4">
        <w:rPr>
          <w:rFonts w:ascii="Times New Roman" w:hAnsi="Times New Roman" w:cs="Times New Roman"/>
          <w:sz w:val="24"/>
          <w:szCs w:val="24"/>
        </w:rPr>
        <w:t>consists</w:t>
      </w:r>
      <w:r w:rsidR="001E3BB4" w:rsidRPr="003065EC">
        <w:rPr>
          <w:rFonts w:ascii="Times New Roman" w:hAnsi="Times New Roman" w:cs="Times New Roman"/>
          <w:sz w:val="24"/>
          <w:szCs w:val="24"/>
        </w:rPr>
        <w:t xml:space="preserve"> </w:t>
      </w:r>
      <w:r w:rsidRPr="003065EC">
        <w:rPr>
          <w:rFonts w:ascii="Times New Roman" w:hAnsi="Times New Roman" w:cs="Times New Roman"/>
          <w:sz w:val="24"/>
          <w:szCs w:val="24"/>
        </w:rPr>
        <w:t>of a primary prevention design, which provides the highest likelihood of success if the therapy cannot reverse or delay the progression of the established damage, but participants will be exposed to unnecessary therapy</w:t>
      </w:r>
      <w:r w:rsidRPr="003065EC">
        <w:rPr>
          <w:rFonts w:ascii="Times New Roman" w:hAnsi="Times New Roman" w:cs="Times New Roman"/>
          <w:sz w:val="24"/>
          <w:szCs w:val="24"/>
        </w:rPr>
        <w:fldChar w:fldCharType="begin" w:fldLock="1"/>
      </w:r>
      <w:r w:rsidR="0084706C" w:rsidRPr="003065EC">
        <w:rPr>
          <w:rFonts w:ascii="Times New Roman" w:hAnsi="Times New Roman" w:cs="Times New Roman"/>
          <w:sz w:val="24"/>
          <w:szCs w:val="24"/>
        </w:rPr>
        <w:instrText>ADDIN CSL_CITATION {"citationItems":[{"id":"ITEM-1","itemData":{"DOI":"10.1212/WNL.0000000000006083","ISBN":"0000000000","ISSN":"1526632X","abstract":"Chemotherapy-induced peripheral neuropathy (CIPN) is a common and potentially dose-limiting side effect of neurotoxic chemotherapies. No therapies are available to prevent CIPN. The small number of positive randomized clinical trials (RCTs) evaluating preventive therapies for CIPN provide little guidance to inform the design of future trials. Moreover, the lack of consensus regarding major design features in this area poses challenges to development of new therapies. An Analgesic, Anesthetic, and Addiction Clinical Trial Translations, Innovations, Opportunities and Networks (ACTTION)-Consortium on Clinical Endpoints and Procedures for Peripheral Neuropathy Trials (CONCEPPT) meeting attended by neurologists, oncologists, pharmacists, clinical trialists, statisticians, and regulatory experts was convened to discuss design considerations and provide recommendations for CIPN prevention trials. This article outlines considerations related to design of RCTs that evaluate preventive therapies for CIPN including (1) selection of eligibility criteria (e.g., cancer types, chemotherapy types, inclusion of preexisting neuropathy); (2) selection of outcome measures and endpoints, including those that incorporate alterations in chemotherapy dosing, which may affect the rate of CIPN development and its severity; (3) potential effects of the investigational therapy on the efficacy of chemotherapy; and (4) sample size estimation. Our hope is that attention to the design considerations and recommendations outlined in this article will improve the quality and assay sensitivity of CIPN prevention trials and thereby accelerate the identification of efficacious therapies.","author":[{"dropping-particle":"","family":"Gewandter","given":"Jennifer S.","non-dropping-particle":"","parse-names":false,"suffix":""},{"dropping-particle":"","family":"Brell","given":"Joanna","non-dropping-particle":"","parse-names":false,"suffix":""},{"dropping-particle":"","family":"Cavaletti","given":"Guido","non-dropping-particle":"","parse-names":false,"suffix":""},{"dropping-particle":"","family":"Dougherty","given":"Patrick M.","non-dropping-particle":"","parse-names":false,"suffix":""},{"dropping-particle":"","family":"Evans","given":"Scott","non-dropping-particle":"","parse-names":false,"suffix":""},{"dropping-particle":"","family":"Howie","given":"Lynn","non-dropping-particle":"","parse-names":false,"suffix":""},{"dropping-particle":"","family":"McDermott","given":"Michael P.","non-dropping-particle":"","parse-names":false,"suffix":""},{"dropping-particle":"","family":"O'Mara","given":"Ann","non-dropping-particle":"","parse-names":false,"suffix":""},{"dropping-particle":"","family":"Gordon Smith","given":"A.","non-dropping-particle":"","parse-names":false,"suffix":""},{"dropping-particle":"","family":"Dastros-Pitei","given":"Daniela","non-dropping-particle":"","parse-names":false,"suffix":""},{"dropping-particle":"","family":"Gauthier","given":"Lynn R.","non-dropping-particle":"","parse-names":false,"suffix":""},{"dropping-particle":"","family":"Haroutounian","given":"Simon","non-dropping-particle":"","parse-names":false,"suffix":""},{"dropping-particle":"","family":"Jarpe","given":"Matthew","non-dropping-particle":"","parse-names":false,"suffix":""},{"dropping-particle":"","family":"Katz","given":"Nathaniel P.","non-dropping-particle":"","parse-names":false,"suffix":""},{"dropping-particle":"","family":"Loprinzi","given":"Charles","non-dropping-particle":"","parse-names":false,"suffix":""},{"dropping-particle":"","family":"Richardson","given":"Paul","non-dropping-particle":"","parse-names":false,"suffix":""},{"dropping-particle":"","family":"Lavoie-Smith","given":"Ellen M.","non-dropping-particle":"","parse-names":false,"suffix":""},{"dropping-particle":"","family":"Wen","given":"Patrick Y.","non-dropping-particle":"","parse-names":false,"suffix":""},{"dropping-particle":"","family":"Turk","given":"Dennis C.","non-dropping-particle":"","parse-names":false,"suffix":""},{"dropping-particle":"","family":"Dworkin","given":"Robert H.","non-dropping-particle":"","parse-names":false,"suffix":""},{"dropping-particle":"","family":"Freeman","given":"Roy","non-dropping-particle":"","parse-names":false,"suffix":""}],"container-title":"Neurology","id":"ITEM-1","issue":"9","issued":{"date-parts":[["2018"]]},"page":"403-413","title":"Trial designs for chemotherapy-induced peripheral neuropathy prevention","type":"article-journal","volume":"91"},"uris":["http://www.mendeley.com/documents/?uuid=68618321-5681-4de6-8335-2495a4356a49"]}],"mendeley":{"formattedCitation":"&lt;sup&gt;14&lt;/sup&gt;","plainTextFormattedCitation":"14","previouslyFormattedCitation":"&lt;sup&gt;14&lt;/sup&gt;"},"properties":{"noteIndex":0},"schema":"https://github.com/citation-style-language/schema/raw/master/csl-citation.json"}</w:instrText>
      </w:r>
      <w:r w:rsidRPr="003065EC">
        <w:rPr>
          <w:rFonts w:ascii="Times New Roman" w:hAnsi="Times New Roman" w:cs="Times New Roman"/>
          <w:sz w:val="24"/>
          <w:szCs w:val="24"/>
        </w:rPr>
        <w:fldChar w:fldCharType="separate"/>
      </w:r>
      <w:r w:rsidR="008441BA" w:rsidRPr="003065EC">
        <w:rPr>
          <w:rFonts w:ascii="Times New Roman" w:hAnsi="Times New Roman" w:cs="Times New Roman"/>
          <w:noProof/>
          <w:sz w:val="24"/>
          <w:szCs w:val="24"/>
          <w:vertAlign w:val="superscript"/>
        </w:rPr>
        <w:t>14</w:t>
      </w:r>
      <w:r w:rsidRPr="003065EC">
        <w:rPr>
          <w:rFonts w:ascii="Times New Roman" w:hAnsi="Times New Roman" w:cs="Times New Roman"/>
          <w:sz w:val="24"/>
          <w:szCs w:val="24"/>
        </w:rPr>
        <w:fldChar w:fldCharType="end"/>
      </w:r>
      <w:r w:rsidR="00A72C9D" w:rsidRPr="003065EC">
        <w:rPr>
          <w:rFonts w:ascii="Times New Roman" w:hAnsi="Times New Roman" w:cs="Times New Roman"/>
          <w:sz w:val="24"/>
          <w:szCs w:val="24"/>
        </w:rPr>
        <w:t>.</w:t>
      </w:r>
      <w:r w:rsidRPr="003065EC">
        <w:rPr>
          <w:rFonts w:ascii="Times New Roman" w:hAnsi="Times New Roman" w:cs="Times New Roman"/>
          <w:sz w:val="24"/>
          <w:szCs w:val="24"/>
        </w:rPr>
        <w:t xml:space="preserve"> </w:t>
      </w:r>
      <w:r w:rsidR="00A72C9D" w:rsidRPr="003065EC">
        <w:rPr>
          <w:rFonts w:ascii="Times New Roman" w:hAnsi="Times New Roman" w:cs="Times New Roman"/>
          <w:sz w:val="24"/>
          <w:szCs w:val="24"/>
        </w:rPr>
        <w:t xml:space="preserve">Additionally, </w:t>
      </w:r>
      <w:r w:rsidRPr="003065EC">
        <w:rPr>
          <w:rFonts w:ascii="Times New Roman" w:hAnsi="Times New Roman" w:cs="Times New Roman"/>
          <w:sz w:val="24"/>
          <w:szCs w:val="24"/>
        </w:rPr>
        <w:t>it is possible that the impact of diagnosis could cause denial before the trial’s enrollment.</w:t>
      </w:r>
    </w:p>
    <w:p w14:paraId="1EEE4221" w14:textId="267FA133" w:rsidR="003910E1" w:rsidRPr="003065EC" w:rsidRDefault="00B46CDF"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The proposed innovative approach of this study will have a far-reaching impact on therapeutic options. P</w:t>
      </w:r>
      <w:r w:rsidR="00385204" w:rsidRPr="003065EC">
        <w:rPr>
          <w:rFonts w:ascii="Times New Roman" w:eastAsia="Calibri" w:hAnsi="Times New Roman" w:cs="Times New Roman"/>
          <w:sz w:val="24"/>
          <w:szCs w:val="24"/>
        </w:rPr>
        <w:t>hysical therapists</w:t>
      </w:r>
      <w:r w:rsidR="00385204" w:rsidRPr="003065EC">
        <w:rPr>
          <w:rFonts w:ascii="Times New Roman" w:hAnsi="Times New Roman" w:cs="Times New Roman"/>
          <w:sz w:val="24"/>
          <w:szCs w:val="24"/>
        </w:rPr>
        <w:t xml:space="preserve"> in the health system could be essential to achieve the planned doses of chemotherapy to improve survival and decrease the side effects of BC</w:t>
      </w:r>
      <w:r w:rsidR="00385204" w:rsidRPr="003065EC">
        <w:rPr>
          <w:rFonts w:ascii="Times New Roman" w:hAnsi="Times New Roman" w:cs="Times New Roman"/>
          <w:sz w:val="24"/>
          <w:szCs w:val="24"/>
        </w:rPr>
        <w:fldChar w:fldCharType="begin" w:fldLock="1"/>
      </w:r>
      <w:r w:rsidR="00291ADF">
        <w:rPr>
          <w:rFonts w:ascii="Times New Roman" w:hAnsi="Times New Roman" w:cs="Times New Roman"/>
          <w:sz w:val="24"/>
          <w:szCs w:val="24"/>
        </w:rPr>
        <w:instrText>ADDIN CSL_CITATION {"citationItems":[{"id":"ITEM-1","itemData":{"DOI":"10.1080/10833196.2020.1804783","ISSN":"1743288X","abstract":"Physical therapy is appropriate for patients with cancer. The literature supports treatment from diagnosis throughout the entire survival period. However, there is a lack of adherence to physical therapy interventions on the part of the patient, who is sometimes reluctant to undergo treatments that differ from surgery or medical treatments, or may be because these patients are unaware of the benefits of physical therapy. Additionally, physical therapists who take responsibility for the care of these patients, lack knowledge and training about current evidence of physical therapy in oncology. Physical therapy is so valuable for this population, but often overlooked and remains in the background or forgotten in oncology. Fortunately, patients' mindset are changing, training in this field is advancing for professionals so it is time for physical therapists to take action.","author":[{"dropping-particle":"","family":"Galiano-Castillo","given":"Noelia","non-dropping-particle":"","parse-names":false,"suffix":""},{"dropping-particle":"","family":"Postigo-Martin","given":"Paula","non-dropping-particle":"","parse-names":false,"suffix":""},{"dropping-particle":"","family":"Cantarero-Villanueva","given":"Irene","non-dropping-particle":"","parse-names":false,"suffix":""}],"container-title":"Physical Therapy Reviews","id":"ITEM-1","issued":{"date-parts":[["2020"]]},"publisher":"Taylor and Francis Ltd.","title":"The role of physical therapists in oncology: the great unknown","type":"article-journal"},"uris":["http://www.mendeley.com/documents/?uuid=06339fcd-0cb9-3f4f-ade2-3bb755bd7ee9"]}],"mendeley":{"formattedCitation":"&lt;sup&gt;96&lt;/sup&gt;","plainTextFormattedCitation":"96","previouslyFormattedCitation":"&lt;sup&gt;96&lt;/sup&gt;"},"properties":{"noteIndex":0},"schema":"https://github.com/citation-style-language/schema/raw/master/csl-citation.json"}</w:instrText>
      </w:r>
      <w:r w:rsidR="00385204" w:rsidRPr="003065EC">
        <w:rPr>
          <w:rFonts w:ascii="Times New Roman" w:hAnsi="Times New Roman" w:cs="Times New Roman"/>
          <w:sz w:val="24"/>
          <w:szCs w:val="24"/>
        </w:rPr>
        <w:fldChar w:fldCharType="separate"/>
      </w:r>
      <w:r w:rsidR="00F31B58" w:rsidRPr="003065EC">
        <w:rPr>
          <w:rFonts w:ascii="Times New Roman" w:hAnsi="Times New Roman" w:cs="Times New Roman"/>
          <w:noProof/>
          <w:sz w:val="24"/>
          <w:szCs w:val="24"/>
          <w:vertAlign w:val="superscript"/>
        </w:rPr>
        <w:t>96</w:t>
      </w:r>
      <w:r w:rsidR="00385204" w:rsidRPr="003065EC">
        <w:rPr>
          <w:rFonts w:ascii="Times New Roman" w:hAnsi="Times New Roman" w:cs="Times New Roman"/>
          <w:sz w:val="24"/>
          <w:szCs w:val="24"/>
        </w:rPr>
        <w:fldChar w:fldCharType="end"/>
      </w:r>
      <w:r w:rsidR="00385204" w:rsidRPr="003065EC">
        <w:rPr>
          <w:rFonts w:ascii="Times New Roman" w:hAnsi="Times New Roman" w:cs="Times New Roman"/>
          <w:sz w:val="24"/>
          <w:szCs w:val="24"/>
        </w:rPr>
        <w:t>. This protocol could provide an action guide that could be implemented in various healthcare settings.</w:t>
      </w:r>
    </w:p>
    <w:p w14:paraId="5CC0DE36" w14:textId="77777777" w:rsidR="00987656"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t>FUNDING SOURCES</w:t>
      </w:r>
    </w:p>
    <w:p w14:paraId="6E199BE0" w14:textId="253EBB4B" w:rsidR="00987656" w:rsidRPr="003065EC" w:rsidRDefault="00385204" w:rsidP="005C73F3">
      <w:pPr>
        <w:spacing w:after="0" w:line="480" w:lineRule="auto"/>
        <w:jc w:val="both"/>
        <w:rPr>
          <w:rFonts w:ascii="Times New Roman" w:hAnsi="Times New Roman" w:cs="Times New Roman"/>
          <w:sz w:val="24"/>
          <w:szCs w:val="24"/>
        </w:rPr>
      </w:pPr>
      <w:r w:rsidRPr="005740D8">
        <w:rPr>
          <w:rFonts w:ascii="Times New Roman" w:hAnsi="Times New Roman" w:cs="Times New Roman"/>
          <w:sz w:val="24"/>
          <w:szCs w:val="24"/>
        </w:rPr>
        <w:t>The study is funded by ‘</w:t>
      </w:r>
      <w:proofErr w:type="spellStart"/>
      <w:r w:rsidRPr="005740D8">
        <w:rPr>
          <w:rFonts w:ascii="Times New Roman" w:hAnsi="Times New Roman" w:cs="Times New Roman"/>
          <w:sz w:val="24"/>
          <w:szCs w:val="24"/>
        </w:rPr>
        <w:t>Fondo</w:t>
      </w:r>
      <w:proofErr w:type="spellEnd"/>
      <w:r w:rsidRPr="005740D8">
        <w:rPr>
          <w:rFonts w:ascii="Times New Roman" w:hAnsi="Times New Roman" w:cs="Times New Roman"/>
          <w:sz w:val="24"/>
          <w:szCs w:val="24"/>
        </w:rPr>
        <w:t xml:space="preserve"> de </w:t>
      </w:r>
      <w:proofErr w:type="spellStart"/>
      <w:r w:rsidRPr="005740D8">
        <w:rPr>
          <w:rFonts w:ascii="Times New Roman" w:hAnsi="Times New Roman" w:cs="Times New Roman"/>
          <w:sz w:val="24"/>
          <w:szCs w:val="24"/>
        </w:rPr>
        <w:t>Investigación</w:t>
      </w:r>
      <w:proofErr w:type="spellEnd"/>
      <w:r w:rsidRPr="005740D8">
        <w:rPr>
          <w:rFonts w:ascii="Times New Roman" w:hAnsi="Times New Roman" w:cs="Times New Roman"/>
          <w:sz w:val="24"/>
          <w:szCs w:val="24"/>
        </w:rPr>
        <w:t xml:space="preserve"> Sanitaria del Instituto de Salud Carlos III’ (FI19/00230), the Spanish Ministry of Education </w:t>
      </w:r>
      <w:proofErr w:type="spellStart"/>
      <w:r w:rsidRPr="005740D8">
        <w:rPr>
          <w:rFonts w:ascii="Times New Roman" w:hAnsi="Times New Roman" w:cs="Times New Roman"/>
          <w:sz w:val="24"/>
          <w:szCs w:val="24"/>
        </w:rPr>
        <w:t>Cultura</w:t>
      </w:r>
      <w:proofErr w:type="spellEnd"/>
      <w:r w:rsidRPr="005740D8">
        <w:rPr>
          <w:rFonts w:ascii="Times New Roman" w:hAnsi="Times New Roman" w:cs="Times New Roman"/>
          <w:sz w:val="24"/>
          <w:szCs w:val="24"/>
        </w:rPr>
        <w:t xml:space="preserve"> y </w:t>
      </w:r>
      <w:proofErr w:type="spellStart"/>
      <w:r w:rsidRPr="005740D8">
        <w:rPr>
          <w:rFonts w:ascii="Times New Roman" w:hAnsi="Times New Roman" w:cs="Times New Roman"/>
          <w:sz w:val="24"/>
          <w:szCs w:val="24"/>
        </w:rPr>
        <w:t>Deporte</w:t>
      </w:r>
      <w:proofErr w:type="spellEnd"/>
      <w:r w:rsidRPr="005740D8">
        <w:rPr>
          <w:rFonts w:ascii="Times New Roman" w:hAnsi="Times New Roman" w:cs="Times New Roman"/>
          <w:sz w:val="24"/>
          <w:szCs w:val="24"/>
        </w:rPr>
        <w:t xml:space="preserve"> (FPU17/00939 and FPU18/03575) and ‘Ilustre Colegio </w:t>
      </w:r>
      <w:proofErr w:type="spellStart"/>
      <w:r w:rsidRPr="005740D8">
        <w:rPr>
          <w:rFonts w:ascii="Times New Roman" w:hAnsi="Times New Roman" w:cs="Times New Roman"/>
          <w:sz w:val="24"/>
          <w:szCs w:val="24"/>
        </w:rPr>
        <w:t>Profesional</w:t>
      </w:r>
      <w:proofErr w:type="spellEnd"/>
      <w:r w:rsidRPr="005740D8">
        <w:rPr>
          <w:rFonts w:ascii="Times New Roman" w:hAnsi="Times New Roman" w:cs="Times New Roman"/>
          <w:sz w:val="24"/>
          <w:szCs w:val="24"/>
        </w:rPr>
        <w:t xml:space="preserve"> de </w:t>
      </w:r>
      <w:proofErr w:type="spellStart"/>
      <w:r w:rsidRPr="005740D8">
        <w:rPr>
          <w:rFonts w:ascii="Times New Roman" w:hAnsi="Times New Roman" w:cs="Times New Roman"/>
          <w:sz w:val="24"/>
          <w:szCs w:val="24"/>
        </w:rPr>
        <w:t>Fisioterapeutas</w:t>
      </w:r>
      <w:proofErr w:type="spellEnd"/>
      <w:r w:rsidRPr="005740D8">
        <w:rPr>
          <w:rFonts w:ascii="Times New Roman" w:hAnsi="Times New Roman" w:cs="Times New Roman"/>
          <w:sz w:val="24"/>
          <w:szCs w:val="24"/>
        </w:rPr>
        <w:t xml:space="preserve"> de Andalucía’ (AI-04/2020). </w:t>
      </w:r>
      <w:r w:rsidRPr="003065EC">
        <w:rPr>
          <w:rFonts w:ascii="Times New Roman" w:hAnsi="Times New Roman" w:cs="Times New Roman"/>
          <w:sz w:val="24"/>
          <w:szCs w:val="24"/>
        </w:rPr>
        <w:t>The funders played no role in the design, conduct, or reporting of this study.</w:t>
      </w:r>
    </w:p>
    <w:p w14:paraId="677DD902" w14:textId="77777777" w:rsidR="00987656"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t>ACKNOWLEDGMENTS</w:t>
      </w:r>
    </w:p>
    <w:p w14:paraId="61FB0CA6" w14:textId="77777777"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This work is part of MLG's doctoral work at the Clinical Medicine and Public Health Doctoral Studies of the University of Granada, Spain.</w:t>
      </w:r>
    </w:p>
    <w:p w14:paraId="77211DDC" w14:textId="77777777" w:rsidR="00987656"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t>CONFLICTS OF INTEREST</w:t>
      </w:r>
    </w:p>
    <w:p w14:paraId="4C836DCB" w14:textId="77777777"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lastRenderedPageBreak/>
        <w:t>None declared.</w:t>
      </w:r>
    </w:p>
    <w:p w14:paraId="625B0827" w14:textId="5954AF23" w:rsidR="00987656"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t>CONSENT</w:t>
      </w:r>
    </w:p>
    <w:p w14:paraId="0581F819" w14:textId="34B72EC1" w:rsidR="00D1399F" w:rsidRPr="001A3DBD" w:rsidRDefault="00385204" w:rsidP="001A3DBD">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rPr>
        <w:t>Written and verbal consent will be obtained from all patients.</w:t>
      </w:r>
      <w:r w:rsidR="00D1399F">
        <w:rPr>
          <w:rFonts w:ascii="Times New Roman" w:hAnsi="Times New Roman" w:cs="Times New Roman"/>
          <w:b/>
          <w:bCs/>
          <w:sz w:val="24"/>
          <w:szCs w:val="24"/>
        </w:rPr>
        <w:br w:type="page"/>
      </w:r>
    </w:p>
    <w:p w14:paraId="2000D6BA" w14:textId="5CD8D576"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lastRenderedPageBreak/>
        <w:t>REFERENCES</w:t>
      </w:r>
    </w:p>
    <w:p w14:paraId="1B090A2F" w14:textId="7AE3375C" w:rsidR="00291ADF" w:rsidRPr="00291ADF" w:rsidRDefault="00385204"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3065EC">
        <w:rPr>
          <w:rFonts w:ascii="Times New Roman" w:hAnsi="Times New Roman" w:cs="Times New Roman"/>
          <w:noProof/>
          <w:sz w:val="24"/>
          <w:szCs w:val="24"/>
        </w:rPr>
        <w:fldChar w:fldCharType="begin" w:fldLock="1"/>
      </w:r>
      <w:r w:rsidRPr="003065EC">
        <w:rPr>
          <w:rFonts w:ascii="Times New Roman" w:hAnsi="Times New Roman" w:cs="Times New Roman"/>
          <w:noProof/>
          <w:sz w:val="24"/>
          <w:szCs w:val="24"/>
        </w:rPr>
        <w:instrText xml:space="preserve">ADDIN Mendeley Bibliography CSL_BIBLIOGRAPHY </w:instrText>
      </w:r>
      <w:r w:rsidRPr="003065EC">
        <w:rPr>
          <w:rFonts w:ascii="Times New Roman" w:hAnsi="Times New Roman" w:cs="Times New Roman"/>
          <w:noProof/>
          <w:sz w:val="24"/>
          <w:szCs w:val="24"/>
        </w:rPr>
        <w:fldChar w:fldCharType="separate"/>
      </w:r>
      <w:r w:rsidR="00291ADF" w:rsidRPr="00291ADF">
        <w:rPr>
          <w:rFonts w:ascii="Times New Roman" w:hAnsi="Times New Roman" w:cs="Times New Roman"/>
          <w:noProof/>
          <w:sz w:val="24"/>
          <w:szCs w:val="24"/>
        </w:rPr>
        <w:t xml:space="preserve">1. </w:t>
      </w:r>
      <w:r w:rsidR="00291ADF" w:rsidRPr="00291ADF">
        <w:rPr>
          <w:rFonts w:ascii="Times New Roman" w:hAnsi="Times New Roman" w:cs="Times New Roman"/>
          <w:noProof/>
          <w:sz w:val="24"/>
          <w:szCs w:val="24"/>
        </w:rPr>
        <w:tab/>
        <w:t xml:space="preserve">Siegel RL, Miller KD, Jemal A. Cancer statistics, 2019. </w:t>
      </w:r>
      <w:r w:rsidR="00291ADF" w:rsidRPr="00291ADF">
        <w:rPr>
          <w:rFonts w:ascii="Times New Roman" w:hAnsi="Times New Roman" w:cs="Times New Roman"/>
          <w:i/>
          <w:iCs/>
          <w:noProof/>
          <w:sz w:val="24"/>
          <w:szCs w:val="24"/>
        </w:rPr>
        <w:t>CA Cancer J Clin</w:t>
      </w:r>
      <w:r w:rsidR="00291ADF" w:rsidRPr="00291ADF">
        <w:rPr>
          <w:rFonts w:ascii="Times New Roman" w:hAnsi="Times New Roman" w:cs="Times New Roman"/>
          <w:noProof/>
          <w:sz w:val="24"/>
          <w:szCs w:val="24"/>
        </w:rPr>
        <w:t>. 2019;69(1):7-34. doi:10.3322/caac.21551</w:t>
      </w:r>
    </w:p>
    <w:p w14:paraId="44D86532"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5740D8">
        <w:rPr>
          <w:rFonts w:ascii="Times New Roman" w:hAnsi="Times New Roman" w:cs="Times New Roman"/>
          <w:noProof/>
          <w:sz w:val="24"/>
          <w:szCs w:val="24"/>
          <w:lang w:val="es-ES"/>
        </w:rPr>
        <w:t xml:space="preserve">2. </w:t>
      </w:r>
      <w:r w:rsidRPr="005740D8">
        <w:rPr>
          <w:rFonts w:ascii="Times New Roman" w:hAnsi="Times New Roman" w:cs="Times New Roman"/>
          <w:noProof/>
          <w:sz w:val="24"/>
          <w:szCs w:val="24"/>
          <w:lang w:val="es-ES"/>
        </w:rPr>
        <w:tab/>
        <w:t xml:space="preserve">Merino Bonilla JA, Torres Tabanera M, Ros Mendoza LH. </w:t>
      </w:r>
      <w:r w:rsidRPr="00291ADF">
        <w:rPr>
          <w:rFonts w:ascii="Times New Roman" w:hAnsi="Times New Roman" w:cs="Times New Roman"/>
          <w:noProof/>
          <w:sz w:val="24"/>
          <w:szCs w:val="24"/>
        </w:rPr>
        <w:t xml:space="preserve">Breast cancer in the 21st century: From early detection to new therapies. </w:t>
      </w:r>
      <w:r w:rsidRPr="00291ADF">
        <w:rPr>
          <w:rFonts w:ascii="Times New Roman" w:hAnsi="Times New Roman" w:cs="Times New Roman"/>
          <w:i/>
          <w:iCs/>
          <w:noProof/>
          <w:sz w:val="24"/>
          <w:szCs w:val="24"/>
        </w:rPr>
        <w:t>Radiol (English Ed</w:t>
      </w:r>
      <w:r w:rsidRPr="00291ADF">
        <w:rPr>
          <w:rFonts w:ascii="Times New Roman" w:hAnsi="Times New Roman" w:cs="Times New Roman"/>
          <w:noProof/>
          <w:sz w:val="24"/>
          <w:szCs w:val="24"/>
        </w:rPr>
        <w:t>. 2017;59(5):368-379. doi:10.1016/j.rxeng.2017.08.001</w:t>
      </w:r>
    </w:p>
    <w:p w14:paraId="3CAF0AE0"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 </w:t>
      </w:r>
      <w:r w:rsidRPr="00291ADF">
        <w:rPr>
          <w:rFonts w:ascii="Times New Roman" w:hAnsi="Times New Roman" w:cs="Times New Roman"/>
          <w:noProof/>
          <w:sz w:val="24"/>
          <w:szCs w:val="24"/>
        </w:rPr>
        <w:tab/>
        <w:t xml:space="preserve">Teshome M, Hunt KK. Neoadjuvant therapy in the treatment of breast cancer. </w:t>
      </w:r>
      <w:r w:rsidRPr="00291ADF">
        <w:rPr>
          <w:rFonts w:ascii="Times New Roman" w:hAnsi="Times New Roman" w:cs="Times New Roman"/>
          <w:i/>
          <w:iCs/>
          <w:noProof/>
          <w:sz w:val="24"/>
          <w:szCs w:val="24"/>
        </w:rPr>
        <w:t>Surg Oncol Clin N Am</w:t>
      </w:r>
      <w:r w:rsidRPr="00291ADF">
        <w:rPr>
          <w:rFonts w:ascii="Times New Roman" w:hAnsi="Times New Roman" w:cs="Times New Roman"/>
          <w:noProof/>
          <w:sz w:val="24"/>
          <w:szCs w:val="24"/>
        </w:rPr>
        <w:t>. 2014;23(3):505-523. doi:10.1016/j.soc.2014.03.006</w:t>
      </w:r>
    </w:p>
    <w:p w14:paraId="224119CE"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 </w:t>
      </w:r>
      <w:r w:rsidRPr="00291ADF">
        <w:rPr>
          <w:rFonts w:ascii="Times New Roman" w:hAnsi="Times New Roman" w:cs="Times New Roman"/>
          <w:noProof/>
          <w:sz w:val="24"/>
          <w:szCs w:val="24"/>
        </w:rPr>
        <w:tab/>
        <w:t xml:space="preserve">Houssami N, MacAskill P, Von Minckwitz G, Marinovich ML, Mamounas E. Meta-analysis of the association of breast cancer subtype and pathologic complete response to neoadjuvant chemotherapy. </w:t>
      </w:r>
      <w:r w:rsidRPr="00291ADF">
        <w:rPr>
          <w:rFonts w:ascii="Times New Roman" w:hAnsi="Times New Roman" w:cs="Times New Roman"/>
          <w:i/>
          <w:iCs/>
          <w:noProof/>
          <w:sz w:val="24"/>
          <w:szCs w:val="24"/>
        </w:rPr>
        <w:t>Eur J Cancer</w:t>
      </w:r>
      <w:r w:rsidRPr="00291ADF">
        <w:rPr>
          <w:rFonts w:ascii="Times New Roman" w:hAnsi="Times New Roman" w:cs="Times New Roman"/>
          <w:noProof/>
          <w:sz w:val="24"/>
          <w:szCs w:val="24"/>
        </w:rPr>
        <w:t>. 2012;48(18):3342-3354. doi:10.1016/j.ejca.2012.05.023</w:t>
      </w:r>
    </w:p>
    <w:p w14:paraId="3687B2ED"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5. </w:t>
      </w:r>
      <w:r w:rsidRPr="00291ADF">
        <w:rPr>
          <w:rFonts w:ascii="Times New Roman" w:hAnsi="Times New Roman" w:cs="Times New Roman"/>
          <w:noProof/>
          <w:sz w:val="24"/>
          <w:szCs w:val="24"/>
        </w:rPr>
        <w:tab/>
        <w:t xml:space="preserve">Zaheed M, Wilcken N, Willson ML, O’connell DL, Goodwin A. Sequencing of anthracyclines and taxanes in neoadjuvant and adjuvant therapy for early breast cancer. </w:t>
      </w:r>
      <w:r w:rsidRPr="00291ADF">
        <w:rPr>
          <w:rFonts w:ascii="Times New Roman" w:hAnsi="Times New Roman" w:cs="Times New Roman"/>
          <w:i/>
          <w:iCs/>
          <w:noProof/>
          <w:sz w:val="24"/>
          <w:szCs w:val="24"/>
        </w:rPr>
        <w:t>Cochrane Database Syst Rev</w:t>
      </w:r>
      <w:r w:rsidRPr="00291ADF">
        <w:rPr>
          <w:rFonts w:ascii="Times New Roman" w:hAnsi="Times New Roman" w:cs="Times New Roman"/>
          <w:noProof/>
          <w:sz w:val="24"/>
          <w:szCs w:val="24"/>
        </w:rPr>
        <w:t>. 2019;2019(2). doi:10.1002/14651858.CD012873.pub2</w:t>
      </w:r>
    </w:p>
    <w:p w14:paraId="0EE805B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 </w:t>
      </w:r>
      <w:r w:rsidRPr="00291ADF">
        <w:rPr>
          <w:rFonts w:ascii="Times New Roman" w:hAnsi="Times New Roman" w:cs="Times New Roman"/>
          <w:noProof/>
          <w:sz w:val="24"/>
          <w:szCs w:val="24"/>
        </w:rPr>
        <w:tab/>
        <w:t xml:space="preserve">Speck RM, Sammel MD, Farrar JT, et al. Impact of chemotherapy-induced peripheral neuropathy on treatment delivery in nonmetastatic breast cancer. </w:t>
      </w:r>
      <w:r w:rsidRPr="00291ADF">
        <w:rPr>
          <w:rFonts w:ascii="Times New Roman" w:hAnsi="Times New Roman" w:cs="Times New Roman"/>
          <w:i/>
          <w:iCs/>
          <w:noProof/>
          <w:sz w:val="24"/>
          <w:szCs w:val="24"/>
        </w:rPr>
        <w:t>J Oncol Pract</w:t>
      </w:r>
      <w:r w:rsidRPr="00291ADF">
        <w:rPr>
          <w:rFonts w:ascii="Times New Roman" w:hAnsi="Times New Roman" w:cs="Times New Roman"/>
          <w:noProof/>
          <w:sz w:val="24"/>
          <w:szCs w:val="24"/>
        </w:rPr>
        <w:t>. 2013;9(5). doi:10.1200/JOP.2012.000863</w:t>
      </w:r>
    </w:p>
    <w:p w14:paraId="762F17BC"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7. </w:t>
      </w:r>
      <w:r w:rsidRPr="00291ADF">
        <w:rPr>
          <w:rFonts w:ascii="Times New Roman" w:hAnsi="Times New Roman" w:cs="Times New Roman"/>
          <w:noProof/>
          <w:sz w:val="24"/>
          <w:szCs w:val="24"/>
        </w:rPr>
        <w:tab/>
        <w:t xml:space="preserve">Mols F, Beijers T, Vreugdenhil G, van de Poll-Franse L. Chemotherapy-induced peripheral neuropathy and its association with quality of life: a systematic review. </w:t>
      </w:r>
      <w:r w:rsidRPr="00291ADF">
        <w:rPr>
          <w:rFonts w:ascii="Times New Roman" w:hAnsi="Times New Roman" w:cs="Times New Roman"/>
          <w:i/>
          <w:iCs/>
          <w:noProof/>
          <w:sz w:val="24"/>
          <w:szCs w:val="24"/>
        </w:rPr>
        <w:t>Support Care Cancer</w:t>
      </w:r>
      <w:r w:rsidRPr="00291ADF">
        <w:rPr>
          <w:rFonts w:ascii="Times New Roman" w:hAnsi="Times New Roman" w:cs="Times New Roman"/>
          <w:noProof/>
          <w:sz w:val="24"/>
          <w:szCs w:val="24"/>
        </w:rPr>
        <w:t>. 2014;22(8):2261-2269. doi:10.1007/s00520-014-2255-7</w:t>
      </w:r>
    </w:p>
    <w:p w14:paraId="07AE8F98"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lastRenderedPageBreak/>
        <w:t xml:space="preserve">8. </w:t>
      </w:r>
      <w:r w:rsidRPr="00291ADF">
        <w:rPr>
          <w:rFonts w:ascii="Times New Roman" w:hAnsi="Times New Roman" w:cs="Times New Roman"/>
          <w:noProof/>
          <w:sz w:val="24"/>
          <w:szCs w:val="24"/>
        </w:rPr>
        <w:tab/>
        <w:t xml:space="preserve">Starobova H, Vetter I. Pathophysiology of chemotherapy-induced peripheral neuropathy. </w:t>
      </w:r>
      <w:r w:rsidRPr="00291ADF">
        <w:rPr>
          <w:rFonts w:ascii="Times New Roman" w:hAnsi="Times New Roman" w:cs="Times New Roman"/>
          <w:i/>
          <w:iCs/>
          <w:noProof/>
          <w:sz w:val="24"/>
          <w:szCs w:val="24"/>
        </w:rPr>
        <w:t>Front Mol Neurosci</w:t>
      </w:r>
      <w:r w:rsidRPr="00291ADF">
        <w:rPr>
          <w:rFonts w:ascii="Times New Roman" w:hAnsi="Times New Roman" w:cs="Times New Roman"/>
          <w:noProof/>
          <w:sz w:val="24"/>
          <w:szCs w:val="24"/>
        </w:rPr>
        <w:t>. 2017;10. doi:10.3389/fnmol.2017.00174</w:t>
      </w:r>
    </w:p>
    <w:p w14:paraId="4EC77D47"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9. </w:t>
      </w:r>
      <w:r w:rsidRPr="00291ADF">
        <w:rPr>
          <w:rFonts w:ascii="Times New Roman" w:hAnsi="Times New Roman" w:cs="Times New Roman"/>
          <w:noProof/>
          <w:sz w:val="24"/>
          <w:szCs w:val="24"/>
        </w:rPr>
        <w:tab/>
        <w:t xml:space="preserve">Tabata A, Kanai M, Horimatsu T, Tsuboyama T, Matsushima K, Kato T. Changes in upper extremity function, ADL, and HRQoL in colorectal cancer patients after the first chemotherapy cycle with oxaliplatin: a prospective single-center observational study. </w:t>
      </w:r>
      <w:r w:rsidRPr="00291ADF">
        <w:rPr>
          <w:rFonts w:ascii="Times New Roman" w:hAnsi="Times New Roman" w:cs="Times New Roman"/>
          <w:i/>
          <w:iCs/>
          <w:noProof/>
          <w:sz w:val="24"/>
          <w:szCs w:val="24"/>
        </w:rPr>
        <w:t>Support Care Cancer</w:t>
      </w:r>
      <w:r w:rsidRPr="00291ADF">
        <w:rPr>
          <w:rFonts w:ascii="Times New Roman" w:hAnsi="Times New Roman" w:cs="Times New Roman"/>
          <w:noProof/>
          <w:sz w:val="24"/>
          <w:szCs w:val="24"/>
        </w:rPr>
        <w:t>. 2018;26(7):2397-2405. doi:10.1007/s00520-018-4070-z</w:t>
      </w:r>
    </w:p>
    <w:p w14:paraId="561DFC6F"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10. </w:t>
      </w:r>
      <w:r w:rsidRPr="00291ADF">
        <w:rPr>
          <w:rFonts w:ascii="Times New Roman" w:hAnsi="Times New Roman" w:cs="Times New Roman"/>
          <w:noProof/>
          <w:sz w:val="24"/>
          <w:szCs w:val="24"/>
        </w:rPr>
        <w:tab/>
        <w:t xml:space="preserve">Hong JS, Tian J, Wu LH. The influence of Chemotherapyinduced Neurotoxicity on Psychological distress and sleep disturbance in cancer patients. </w:t>
      </w:r>
      <w:r w:rsidRPr="00291ADF">
        <w:rPr>
          <w:rFonts w:ascii="Times New Roman" w:hAnsi="Times New Roman" w:cs="Times New Roman"/>
          <w:i/>
          <w:iCs/>
          <w:noProof/>
          <w:sz w:val="24"/>
          <w:szCs w:val="24"/>
        </w:rPr>
        <w:t>Curr Oncol</w:t>
      </w:r>
      <w:r w:rsidRPr="00291ADF">
        <w:rPr>
          <w:rFonts w:ascii="Times New Roman" w:hAnsi="Times New Roman" w:cs="Times New Roman"/>
          <w:noProof/>
          <w:sz w:val="24"/>
          <w:szCs w:val="24"/>
        </w:rPr>
        <w:t>. 2014;21(4):174-180. doi:10.3747/co.21.1984</w:t>
      </w:r>
    </w:p>
    <w:p w14:paraId="576A20E3"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11. </w:t>
      </w:r>
      <w:r w:rsidRPr="00291ADF">
        <w:rPr>
          <w:rFonts w:ascii="Times New Roman" w:hAnsi="Times New Roman" w:cs="Times New Roman"/>
          <w:noProof/>
          <w:sz w:val="24"/>
          <w:szCs w:val="24"/>
        </w:rPr>
        <w:tab/>
        <w:t xml:space="preserve">Tofthagen CS, Cheville AL, Loprinzi CL. The Physical Consequences of Chemotherapy-Induced Peripheral Neuropathy. </w:t>
      </w:r>
      <w:r w:rsidRPr="00291ADF">
        <w:rPr>
          <w:rFonts w:ascii="Times New Roman" w:hAnsi="Times New Roman" w:cs="Times New Roman"/>
          <w:i/>
          <w:iCs/>
          <w:noProof/>
          <w:sz w:val="24"/>
          <w:szCs w:val="24"/>
        </w:rPr>
        <w:t>Curr Oncol Rep</w:t>
      </w:r>
      <w:r w:rsidRPr="00291ADF">
        <w:rPr>
          <w:rFonts w:ascii="Times New Roman" w:hAnsi="Times New Roman" w:cs="Times New Roman"/>
          <w:noProof/>
          <w:sz w:val="24"/>
          <w:szCs w:val="24"/>
        </w:rPr>
        <w:t>. 2020;22(5). doi:10.1007/s11912-020-00903-0</w:t>
      </w:r>
    </w:p>
    <w:p w14:paraId="1D7C9A4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12. </w:t>
      </w:r>
      <w:r w:rsidRPr="00291ADF">
        <w:rPr>
          <w:rFonts w:ascii="Times New Roman" w:hAnsi="Times New Roman" w:cs="Times New Roman"/>
          <w:noProof/>
          <w:sz w:val="24"/>
          <w:szCs w:val="24"/>
        </w:rPr>
        <w:tab/>
        <w:t xml:space="preserve">Dorsey SG, Kleckner IR, Barton D, et al. The National Cancer Institute Clinical Trials Planning Meeting for Prevention and Treatment of Chemotherapy-Induced Peripheral Neuropathy. </w:t>
      </w:r>
      <w:r w:rsidRPr="00291ADF">
        <w:rPr>
          <w:rFonts w:ascii="Times New Roman" w:hAnsi="Times New Roman" w:cs="Times New Roman"/>
          <w:i/>
          <w:iCs/>
          <w:noProof/>
          <w:sz w:val="24"/>
          <w:szCs w:val="24"/>
        </w:rPr>
        <w:t>JNCI J Natl Cancer Inst</w:t>
      </w:r>
      <w:r w:rsidRPr="00291ADF">
        <w:rPr>
          <w:rFonts w:ascii="Times New Roman" w:hAnsi="Times New Roman" w:cs="Times New Roman"/>
          <w:noProof/>
          <w:sz w:val="24"/>
          <w:szCs w:val="24"/>
        </w:rPr>
        <w:t>. 2019;111(6):531-537. doi:10.1093/jnci/djz011</w:t>
      </w:r>
    </w:p>
    <w:p w14:paraId="503677C5"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13. </w:t>
      </w:r>
      <w:r w:rsidRPr="00291ADF">
        <w:rPr>
          <w:rFonts w:ascii="Times New Roman" w:hAnsi="Times New Roman" w:cs="Times New Roman"/>
          <w:noProof/>
          <w:sz w:val="24"/>
          <w:szCs w:val="24"/>
        </w:rPr>
        <w:tab/>
        <w:t xml:space="preserve">Gordon-Williams R, Farquhar-Smith P. Recent advances in understanding chemotherapy-induced peripheral neuropathy. </w:t>
      </w:r>
      <w:r w:rsidRPr="00291ADF">
        <w:rPr>
          <w:rFonts w:ascii="Times New Roman" w:hAnsi="Times New Roman" w:cs="Times New Roman"/>
          <w:i/>
          <w:iCs/>
          <w:noProof/>
          <w:sz w:val="24"/>
          <w:szCs w:val="24"/>
        </w:rPr>
        <w:t>F1000Research</w:t>
      </w:r>
      <w:r w:rsidRPr="00291ADF">
        <w:rPr>
          <w:rFonts w:ascii="Times New Roman" w:hAnsi="Times New Roman" w:cs="Times New Roman"/>
          <w:noProof/>
          <w:sz w:val="24"/>
          <w:szCs w:val="24"/>
        </w:rPr>
        <w:t>. 2020;9:177. doi:10.12688/f1000research.21625.1</w:t>
      </w:r>
    </w:p>
    <w:p w14:paraId="549D9755"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14. </w:t>
      </w:r>
      <w:r w:rsidRPr="00291ADF">
        <w:rPr>
          <w:rFonts w:ascii="Times New Roman" w:hAnsi="Times New Roman" w:cs="Times New Roman"/>
          <w:noProof/>
          <w:sz w:val="24"/>
          <w:szCs w:val="24"/>
        </w:rPr>
        <w:tab/>
        <w:t xml:space="preserve">Gewandter JS, Brell J, Cavaletti G, et al. Trial designs for chemotherapy-induced peripheral neuropathy prevention. </w:t>
      </w:r>
      <w:r w:rsidRPr="00291ADF">
        <w:rPr>
          <w:rFonts w:ascii="Times New Roman" w:hAnsi="Times New Roman" w:cs="Times New Roman"/>
          <w:i/>
          <w:iCs/>
          <w:noProof/>
          <w:sz w:val="24"/>
          <w:szCs w:val="24"/>
        </w:rPr>
        <w:t>Neurology</w:t>
      </w:r>
      <w:r w:rsidRPr="00291ADF">
        <w:rPr>
          <w:rFonts w:ascii="Times New Roman" w:hAnsi="Times New Roman" w:cs="Times New Roman"/>
          <w:noProof/>
          <w:sz w:val="24"/>
          <w:szCs w:val="24"/>
        </w:rPr>
        <w:t>. 2018;91(9):403-413. doi:10.1212/WNL.0000000000006083</w:t>
      </w:r>
    </w:p>
    <w:p w14:paraId="3CC37EC2"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lastRenderedPageBreak/>
        <w:t xml:space="preserve">15. </w:t>
      </w:r>
      <w:r w:rsidRPr="00291ADF">
        <w:rPr>
          <w:rFonts w:ascii="Times New Roman" w:hAnsi="Times New Roman" w:cs="Times New Roman"/>
          <w:noProof/>
          <w:sz w:val="24"/>
          <w:szCs w:val="24"/>
        </w:rPr>
        <w:tab/>
        <w:t xml:space="preserve">Beijers AJM, Bonhof CS, Mols F, et al. Multicenter randomized controlled trial to evaluate the efficacy and tolerability of frozen gloves for the prevention of chemotherapy-induced peripheral neuropathy. </w:t>
      </w:r>
      <w:r w:rsidRPr="00291ADF">
        <w:rPr>
          <w:rFonts w:ascii="Times New Roman" w:hAnsi="Times New Roman" w:cs="Times New Roman"/>
          <w:i/>
          <w:iCs/>
          <w:noProof/>
          <w:sz w:val="24"/>
          <w:szCs w:val="24"/>
        </w:rPr>
        <w:t>Ann Oncol</w:t>
      </w:r>
      <w:r w:rsidRPr="00291ADF">
        <w:rPr>
          <w:rFonts w:ascii="Times New Roman" w:hAnsi="Times New Roman" w:cs="Times New Roman"/>
          <w:noProof/>
          <w:sz w:val="24"/>
          <w:szCs w:val="24"/>
        </w:rPr>
        <w:t>. 2020;31(1):131-136. doi:10.1016/j.annonc.2019.09.006</w:t>
      </w:r>
    </w:p>
    <w:p w14:paraId="32E29B04"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16. </w:t>
      </w:r>
      <w:r w:rsidRPr="00291ADF">
        <w:rPr>
          <w:rFonts w:ascii="Times New Roman" w:hAnsi="Times New Roman" w:cs="Times New Roman"/>
          <w:noProof/>
          <w:sz w:val="24"/>
          <w:szCs w:val="24"/>
        </w:rPr>
        <w:tab/>
        <w:t xml:space="preserve">Rosenbaek F, Holm HS, Hjelmborg J v. B, Ewertz M, Jensen JD. Effect of cryotherapy on dose of adjuvant paclitaxel in early-stage breast cancer. </w:t>
      </w:r>
      <w:r w:rsidRPr="00291ADF">
        <w:rPr>
          <w:rFonts w:ascii="Times New Roman" w:hAnsi="Times New Roman" w:cs="Times New Roman"/>
          <w:i/>
          <w:iCs/>
          <w:noProof/>
          <w:sz w:val="24"/>
          <w:szCs w:val="24"/>
        </w:rPr>
        <w:t>Support Care Cancer</w:t>
      </w:r>
      <w:r w:rsidRPr="00291ADF">
        <w:rPr>
          <w:rFonts w:ascii="Times New Roman" w:hAnsi="Times New Roman" w:cs="Times New Roman"/>
          <w:noProof/>
          <w:sz w:val="24"/>
          <w:szCs w:val="24"/>
        </w:rPr>
        <w:t>. Published online 2019. doi:10.1007/s00520-019-05196-z</w:t>
      </w:r>
    </w:p>
    <w:p w14:paraId="3A61A752"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17. </w:t>
      </w:r>
      <w:r w:rsidRPr="00291ADF">
        <w:rPr>
          <w:rFonts w:ascii="Times New Roman" w:hAnsi="Times New Roman" w:cs="Times New Roman"/>
          <w:noProof/>
          <w:sz w:val="24"/>
          <w:szCs w:val="24"/>
        </w:rPr>
        <w:tab/>
        <w:t xml:space="preserve">Kruijsen-Jaarsma M, Révész D, Bierings MB, Buffart LM, Takken T. Effects of exercise on immune function in patients with cancer: A systematic review. </w:t>
      </w:r>
      <w:r w:rsidRPr="00291ADF">
        <w:rPr>
          <w:rFonts w:ascii="Times New Roman" w:hAnsi="Times New Roman" w:cs="Times New Roman"/>
          <w:i/>
          <w:iCs/>
          <w:noProof/>
          <w:sz w:val="24"/>
          <w:szCs w:val="24"/>
        </w:rPr>
        <w:t>Exerc Immunol Rev</w:t>
      </w:r>
      <w:r w:rsidRPr="00291ADF">
        <w:rPr>
          <w:rFonts w:ascii="Times New Roman" w:hAnsi="Times New Roman" w:cs="Times New Roman"/>
          <w:noProof/>
          <w:sz w:val="24"/>
          <w:szCs w:val="24"/>
        </w:rPr>
        <w:t>. 2013;19:120-143.</w:t>
      </w:r>
    </w:p>
    <w:p w14:paraId="4F5CB77A"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18. </w:t>
      </w:r>
      <w:r w:rsidRPr="00291ADF">
        <w:rPr>
          <w:rFonts w:ascii="Times New Roman" w:hAnsi="Times New Roman" w:cs="Times New Roman"/>
          <w:noProof/>
          <w:sz w:val="24"/>
          <w:szCs w:val="24"/>
        </w:rPr>
        <w:tab/>
        <w:t xml:space="preserve">Idorn M, Hojman P. Exercise-Dependent Regulation of NK Cells in Cancer Protection. </w:t>
      </w:r>
      <w:r w:rsidRPr="00291ADF">
        <w:rPr>
          <w:rFonts w:ascii="Times New Roman" w:hAnsi="Times New Roman" w:cs="Times New Roman"/>
          <w:i/>
          <w:iCs/>
          <w:noProof/>
          <w:sz w:val="24"/>
          <w:szCs w:val="24"/>
        </w:rPr>
        <w:t>Trends Mol Med</w:t>
      </w:r>
      <w:r w:rsidRPr="00291ADF">
        <w:rPr>
          <w:rFonts w:ascii="Times New Roman" w:hAnsi="Times New Roman" w:cs="Times New Roman"/>
          <w:noProof/>
          <w:sz w:val="24"/>
          <w:szCs w:val="24"/>
        </w:rPr>
        <w:t>. 2016;22(7):565-577. doi:10.1016/j.molmed.2016.05.007</w:t>
      </w:r>
    </w:p>
    <w:p w14:paraId="32F7901F"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19. </w:t>
      </w:r>
      <w:r w:rsidRPr="00291ADF">
        <w:rPr>
          <w:rFonts w:ascii="Times New Roman" w:hAnsi="Times New Roman" w:cs="Times New Roman"/>
          <w:noProof/>
          <w:sz w:val="24"/>
          <w:szCs w:val="24"/>
        </w:rPr>
        <w:tab/>
        <w:t xml:space="preserve">Soares Falcetta F, de Araújo Vianna Träsel H, de Almeida FK, Rangel Ribeiro Falcetta M, Falavigna M, Dornelles Rosa D. Effects of physical exercise after treatment of early breast cancer: systematic review and meta-analysis. </w:t>
      </w:r>
      <w:r w:rsidRPr="00291ADF">
        <w:rPr>
          <w:rFonts w:ascii="Times New Roman" w:hAnsi="Times New Roman" w:cs="Times New Roman"/>
          <w:i/>
          <w:iCs/>
          <w:noProof/>
          <w:sz w:val="24"/>
          <w:szCs w:val="24"/>
        </w:rPr>
        <w:t>Breast Cancer Res Treat</w:t>
      </w:r>
      <w:r w:rsidRPr="00291ADF">
        <w:rPr>
          <w:rFonts w:ascii="Times New Roman" w:hAnsi="Times New Roman" w:cs="Times New Roman"/>
          <w:noProof/>
          <w:sz w:val="24"/>
          <w:szCs w:val="24"/>
        </w:rPr>
        <w:t>. 2018;170(3):455-476. doi:10.1007/s10549-018-4786-y</w:t>
      </w:r>
    </w:p>
    <w:p w14:paraId="5E60D61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20. </w:t>
      </w:r>
      <w:r w:rsidRPr="00291ADF">
        <w:rPr>
          <w:rFonts w:ascii="Times New Roman" w:hAnsi="Times New Roman" w:cs="Times New Roman"/>
          <w:noProof/>
          <w:sz w:val="24"/>
          <w:szCs w:val="24"/>
        </w:rPr>
        <w:tab/>
        <w:t xml:space="preserve">de Roon M, May AM, McTiernan A, et al. Effect of exercise and/or reduced calorie dietary interventions on breast cancer-related endogenous sex hormones in healthy postmenopausal women. </w:t>
      </w:r>
      <w:r w:rsidRPr="00291ADF">
        <w:rPr>
          <w:rFonts w:ascii="Times New Roman" w:hAnsi="Times New Roman" w:cs="Times New Roman"/>
          <w:i/>
          <w:iCs/>
          <w:noProof/>
          <w:sz w:val="24"/>
          <w:szCs w:val="24"/>
        </w:rPr>
        <w:t>Breast Cancer Res</w:t>
      </w:r>
      <w:r w:rsidRPr="00291ADF">
        <w:rPr>
          <w:rFonts w:ascii="Times New Roman" w:hAnsi="Times New Roman" w:cs="Times New Roman"/>
          <w:noProof/>
          <w:sz w:val="24"/>
          <w:szCs w:val="24"/>
        </w:rPr>
        <w:t>. 2018;20(1). doi:10.1186/s13058-018-1009-8</w:t>
      </w:r>
    </w:p>
    <w:p w14:paraId="44013E17"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21. </w:t>
      </w:r>
      <w:r w:rsidRPr="00291ADF">
        <w:rPr>
          <w:rFonts w:ascii="Times New Roman" w:hAnsi="Times New Roman" w:cs="Times New Roman"/>
          <w:noProof/>
          <w:sz w:val="24"/>
          <w:szCs w:val="24"/>
        </w:rPr>
        <w:tab/>
        <w:t xml:space="preserve">Jordan B, Margulies A, Cardoso F, et al. Systemic anticancer therapy-induced peripheral and central neurotoxicity: ESMO–EONS–EANO Clinical Practice Guidelines for diagnosis, prevention, treatment and follow-up. </w:t>
      </w:r>
      <w:r w:rsidRPr="00291ADF">
        <w:rPr>
          <w:rFonts w:ascii="Times New Roman" w:hAnsi="Times New Roman" w:cs="Times New Roman"/>
          <w:i/>
          <w:iCs/>
          <w:noProof/>
          <w:sz w:val="24"/>
          <w:szCs w:val="24"/>
        </w:rPr>
        <w:t>Ann Oncol</w:t>
      </w:r>
      <w:r w:rsidRPr="00291ADF">
        <w:rPr>
          <w:rFonts w:ascii="Times New Roman" w:hAnsi="Times New Roman" w:cs="Times New Roman"/>
          <w:noProof/>
          <w:sz w:val="24"/>
          <w:szCs w:val="24"/>
        </w:rPr>
        <w:t xml:space="preserve">. </w:t>
      </w:r>
      <w:r w:rsidRPr="00291ADF">
        <w:rPr>
          <w:rFonts w:ascii="Times New Roman" w:hAnsi="Times New Roman" w:cs="Times New Roman"/>
          <w:noProof/>
          <w:sz w:val="24"/>
          <w:szCs w:val="24"/>
        </w:rPr>
        <w:lastRenderedPageBreak/>
        <w:t>2020;31(10):1306-1319. doi:10.1016/j.annonc.2020.07.003</w:t>
      </w:r>
    </w:p>
    <w:p w14:paraId="7EB7D21E"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22. </w:t>
      </w:r>
      <w:r w:rsidRPr="00291ADF">
        <w:rPr>
          <w:rFonts w:ascii="Times New Roman" w:hAnsi="Times New Roman" w:cs="Times New Roman"/>
          <w:noProof/>
          <w:sz w:val="24"/>
          <w:szCs w:val="24"/>
        </w:rPr>
        <w:tab/>
        <w:t xml:space="preserve">Kanzawa-Lee GA, Larson JL, Resnicow K, Smith EML. Exercise Effects on Chemotherapy-Induced Peripheral Neuropathy: A Comprehensive Integrative Review. </w:t>
      </w:r>
      <w:r w:rsidRPr="00291ADF">
        <w:rPr>
          <w:rFonts w:ascii="Times New Roman" w:hAnsi="Times New Roman" w:cs="Times New Roman"/>
          <w:i/>
          <w:iCs/>
          <w:noProof/>
          <w:sz w:val="24"/>
          <w:szCs w:val="24"/>
        </w:rPr>
        <w:t>Cancer Nurs</w:t>
      </w:r>
      <w:r w:rsidRPr="00291ADF">
        <w:rPr>
          <w:rFonts w:ascii="Times New Roman" w:hAnsi="Times New Roman" w:cs="Times New Roman"/>
          <w:noProof/>
          <w:sz w:val="24"/>
          <w:szCs w:val="24"/>
        </w:rPr>
        <w:t>. 2020;43(3):172-185. doi:10.1097/NCC.0000000000000801</w:t>
      </w:r>
    </w:p>
    <w:p w14:paraId="6D04B9F6"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23. </w:t>
      </w:r>
      <w:r w:rsidRPr="00291ADF">
        <w:rPr>
          <w:rFonts w:ascii="Times New Roman" w:hAnsi="Times New Roman" w:cs="Times New Roman"/>
          <w:noProof/>
          <w:sz w:val="24"/>
          <w:szCs w:val="24"/>
        </w:rPr>
        <w:tab/>
        <w:t xml:space="preserve">Kleckner I, Park S, Streckmann F, Wiskemann J, Hardy S, Mohile N. Systematic review of exercise for prevention and management of chemotherapy-induced peripheral neuropathy. In: Lustberg M, Loprinzi C, eds. </w:t>
      </w:r>
      <w:r w:rsidRPr="00291ADF">
        <w:rPr>
          <w:rFonts w:ascii="Times New Roman" w:hAnsi="Times New Roman" w:cs="Times New Roman"/>
          <w:i/>
          <w:iCs/>
          <w:noProof/>
          <w:sz w:val="24"/>
          <w:szCs w:val="24"/>
        </w:rPr>
        <w:t>Diagnosis, Management and Emerging Strategies for Chemotherapy Induced Neuropathy.</w:t>
      </w:r>
      <w:r w:rsidRPr="00291ADF">
        <w:rPr>
          <w:rFonts w:ascii="Times New Roman" w:hAnsi="Times New Roman" w:cs="Times New Roman"/>
          <w:noProof/>
          <w:sz w:val="24"/>
          <w:szCs w:val="24"/>
        </w:rPr>
        <w:t xml:space="preserve"> Springer; 2021.</w:t>
      </w:r>
    </w:p>
    <w:p w14:paraId="695F1650"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24. </w:t>
      </w:r>
      <w:r w:rsidRPr="00291ADF">
        <w:rPr>
          <w:rFonts w:ascii="Times New Roman" w:hAnsi="Times New Roman" w:cs="Times New Roman"/>
          <w:noProof/>
          <w:sz w:val="24"/>
          <w:szCs w:val="24"/>
        </w:rPr>
        <w:tab/>
        <w:t xml:space="preserve">Zimmer P, Trebing S, Timmers-trebing U, Schenk A, Baumann FT. Eight-week , multimodal exercise counteracts a progress of chemotherapy-induced peripheral neuropathy and improves balance and strength in metastasized colorectal cancer patients : a randomized controlled trial. </w:t>
      </w:r>
      <w:r w:rsidRPr="00291ADF">
        <w:rPr>
          <w:rFonts w:ascii="Times New Roman" w:hAnsi="Times New Roman" w:cs="Times New Roman"/>
          <w:i/>
          <w:iCs/>
          <w:noProof/>
          <w:sz w:val="24"/>
          <w:szCs w:val="24"/>
        </w:rPr>
        <w:t>Support Care Cancer</w:t>
      </w:r>
      <w:r w:rsidRPr="00291ADF">
        <w:rPr>
          <w:rFonts w:ascii="Times New Roman" w:hAnsi="Times New Roman" w:cs="Times New Roman"/>
          <w:noProof/>
          <w:sz w:val="24"/>
          <w:szCs w:val="24"/>
        </w:rPr>
        <w:t>. Published online 2018:615-624. doi:10.1007/s00520-017-3875-5</w:t>
      </w:r>
    </w:p>
    <w:p w14:paraId="7FE7F65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25. </w:t>
      </w:r>
      <w:r w:rsidRPr="00291ADF">
        <w:rPr>
          <w:rFonts w:ascii="Times New Roman" w:hAnsi="Times New Roman" w:cs="Times New Roman"/>
          <w:noProof/>
          <w:sz w:val="24"/>
          <w:szCs w:val="24"/>
        </w:rPr>
        <w:tab/>
        <w:t xml:space="preserve">Streckmann F, Zopf EM, Lehmann HC, et al. Exercise intervention studies in patients with peripheral neuropathy: a systematic review. </w:t>
      </w:r>
      <w:r w:rsidRPr="00291ADF">
        <w:rPr>
          <w:rFonts w:ascii="Times New Roman" w:hAnsi="Times New Roman" w:cs="Times New Roman"/>
          <w:i/>
          <w:iCs/>
          <w:noProof/>
          <w:sz w:val="24"/>
          <w:szCs w:val="24"/>
        </w:rPr>
        <w:t>Sports Med</w:t>
      </w:r>
      <w:r w:rsidRPr="00291ADF">
        <w:rPr>
          <w:rFonts w:ascii="Times New Roman" w:hAnsi="Times New Roman" w:cs="Times New Roman"/>
          <w:noProof/>
          <w:sz w:val="24"/>
          <w:szCs w:val="24"/>
        </w:rPr>
        <w:t>. 2014;44(9):1289-1304. doi:10.1007/s40279-014-0207-5</w:t>
      </w:r>
    </w:p>
    <w:p w14:paraId="00E179EA"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26. </w:t>
      </w:r>
      <w:r w:rsidRPr="00291ADF">
        <w:rPr>
          <w:rFonts w:ascii="Times New Roman" w:hAnsi="Times New Roman" w:cs="Times New Roman"/>
          <w:noProof/>
          <w:sz w:val="24"/>
          <w:szCs w:val="24"/>
        </w:rPr>
        <w:tab/>
        <w:t>Courneya KS, Mckenzie DC, Mackey JR, et al. Effects of Exercise Dose and Type During Breast Cancer Chemotherapy : Multicenter Randomized Trial. Published online 2013:1821-1832. doi:10.1093/jnci/djt297</w:t>
      </w:r>
    </w:p>
    <w:p w14:paraId="650EBC7B" w14:textId="77777777" w:rsidR="00291ADF" w:rsidRPr="005740D8"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lang w:val="de-DE"/>
        </w:rPr>
      </w:pPr>
      <w:r w:rsidRPr="00291ADF">
        <w:rPr>
          <w:rFonts w:ascii="Times New Roman" w:hAnsi="Times New Roman" w:cs="Times New Roman"/>
          <w:noProof/>
          <w:sz w:val="24"/>
          <w:szCs w:val="24"/>
        </w:rPr>
        <w:t xml:space="preserve">27. </w:t>
      </w:r>
      <w:r w:rsidRPr="00291ADF">
        <w:rPr>
          <w:rFonts w:ascii="Times New Roman" w:hAnsi="Times New Roman" w:cs="Times New Roman"/>
          <w:noProof/>
          <w:sz w:val="24"/>
          <w:szCs w:val="24"/>
        </w:rPr>
        <w:tab/>
        <w:t xml:space="preserve">Gho SA, Munro BJ, Jones SC, Steele JR. Perceived exercise barriers explain exercise participation in australian women treated for breast cancer better than perceived exercise benefits. </w:t>
      </w:r>
      <w:r w:rsidRPr="005740D8">
        <w:rPr>
          <w:rFonts w:ascii="Times New Roman" w:hAnsi="Times New Roman" w:cs="Times New Roman"/>
          <w:i/>
          <w:iCs/>
          <w:noProof/>
          <w:sz w:val="24"/>
          <w:szCs w:val="24"/>
          <w:lang w:val="de-DE"/>
        </w:rPr>
        <w:t>Phys Ther</w:t>
      </w:r>
      <w:r w:rsidRPr="005740D8">
        <w:rPr>
          <w:rFonts w:ascii="Times New Roman" w:hAnsi="Times New Roman" w:cs="Times New Roman"/>
          <w:noProof/>
          <w:sz w:val="24"/>
          <w:szCs w:val="24"/>
          <w:lang w:val="de-DE"/>
        </w:rPr>
        <w:t>. 2014;94(12):1765-1774. doi:10.2522/ptj.20130473</w:t>
      </w:r>
    </w:p>
    <w:p w14:paraId="0161968D"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5740D8">
        <w:rPr>
          <w:rFonts w:ascii="Times New Roman" w:hAnsi="Times New Roman" w:cs="Times New Roman"/>
          <w:noProof/>
          <w:sz w:val="24"/>
          <w:szCs w:val="24"/>
          <w:lang w:val="de-DE"/>
        </w:rPr>
        <w:lastRenderedPageBreak/>
        <w:t xml:space="preserve">28. </w:t>
      </w:r>
      <w:r w:rsidRPr="005740D8">
        <w:rPr>
          <w:rFonts w:ascii="Times New Roman" w:hAnsi="Times New Roman" w:cs="Times New Roman"/>
          <w:noProof/>
          <w:sz w:val="24"/>
          <w:szCs w:val="24"/>
          <w:lang w:val="de-DE"/>
        </w:rPr>
        <w:tab/>
        <w:t xml:space="preserve">Kampshoff CS, Jansen F, Van Mechelen W, et al. </w:t>
      </w:r>
      <w:r w:rsidRPr="00291ADF">
        <w:rPr>
          <w:rFonts w:ascii="Times New Roman" w:hAnsi="Times New Roman" w:cs="Times New Roman"/>
          <w:i/>
          <w:iCs/>
          <w:noProof/>
          <w:sz w:val="24"/>
          <w:szCs w:val="24"/>
        </w:rPr>
        <w:t>Determinants of Exercise Adherence and Maintenance among Cancer Survivors: A Systematic Review</w:t>
      </w:r>
      <w:r w:rsidRPr="00291ADF">
        <w:rPr>
          <w:rFonts w:ascii="Times New Roman" w:hAnsi="Times New Roman" w:cs="Times New Roman"/>
          <w:noProof/>
          <w:sz w:val="24"/>
          <w:szCs w:val="24"/>
        </w:rPr>
        <w:t>.; 2014. doi:10.1186/1479-5868-11-80</w:t>
      </w:r>
    </w:p>
    <w:p w14:paraId="17D95254"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29. </w:t>
      </w:r>
      <w:r w:rsidRPr="00291ADF">
        <w:rPr>
          <w:rFonts w:ascii="Times New Roman" w:hAnsi="Times New Roman" w:cs="Times New Roman"/>
          <w:noProof/>
          <w:sz w:val="24"/>
          <w:szCs w:val="24"/>
        </w:rPr>
        <w:tab/>
        <w:t xml:space="preserve">Harrington SE, Stout NL, Hile E, et al. Cancer Rehabilitation Publications (2008–2018) With a Focus on Physical Function: A Scoping Review. </w:t>
      </w:r>
      <w:r w:rsidRPr="00291ADF">
        <w:rPr>
          <w:rFonts w:ascii="Times New Roman" w:hAnsi="Times New Roman" w:cs="Times New Roman"/>
          <w:i/>
          <w:iCs/>
          <w:noProof/>
          <w:sz w:val="24"/>
          <w:szCs w:val="24"/>
        </w:rPr>
        <w:t>Phys Ther</w:t>
      </w:r>
      <w:r w:rsidRPr="00291ADF">
        <w:rPr>
          <w:rFonts w:ascii="Times New Roman" w:hAnsi="Times New Roman" w:cs="Times New Roman"/>
          <w:noProof/>
          <w:sz w:val="24"/>
          <w:szCs w:val="24"/>
        </w:rPr>
        <w:t>. 2020;100(3):363-415. doi:10.1093/ptj/pzz184</w:t>
      </w:r>
    </w:p>
    <w:p w14:paraId="07380F5A"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30. </w:t>
      </w:r>
      <w:r w:rsidRPr="00291ADF">
        <w:rPr>
          <w:rFonts w:ascii="Times New Roman" w:hAnsi="Times New Roman" w:cs="Times New Roman"/>
          <w:noProof/>
          <w:sz w:val="24"/>
          <w:szCs w:val="24"/>
        </w:rPr>
        <w:tab/>
        <w:t xml:space="preserve">Irwin ML, Crumley D, McTiernan A, et al. Physical activity levels before and after a diagnosis of breast cancer: The Health, Eating, Activity, and Lifestyle (HEAL) Study. </w:t>
      </w:r>
      <w:r w:rsidRPr="00291ADF">
        <w:rPr>
          <w:rFonts w:ascii="Times New Roman" w:hAnsi="Times New Roman" w:cs="Times New Roman"/>
          <w:i/>
          <w:iCs/>
          <w:noProof/>
          <w:sz w:val="24"/>
          <w:szCs w:val="24"/>
        </w:rPr>
        <w:t>Cancer</w:t>
      </w:r>
      <w:r w:rsidRPr="00291ADF">
        <w:rPr>
          <w:rFonts w:ascii="Times New Roman" w:hAnsi="Times New Roman" w:cs="Times New Roman"/>
          <w:noProof/>
          <w:sz w:val="24"/>
          <w:szCs w:val="24"/>
        </w:rPr>
        <w:t>. 2003;23(1):1-7. doi:10.1161/CIRCULATIONAHA.110.956839</w:t>
      </w:r>
    </w:p>
    <w:p w14:paraId="0CB19C78"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31. </w:t>
      </w:r>
      <w:r w:rsidRPr="00291ADF">
        <w:rPr>
          <w:rFonts w:ascii="Times New Roman" w:hAnsi="Times New Roman" w:cs="Times New Roman"/>
          <w:noProof/>
          <w:sz w:val="24"/>
          <w:szCs w:val="24"/>
        </w:rPr>
        <w:tab/>
        <w:t xml:space="preserve">Loenneke JP, Wilson JM, Marín PJ, Zourdos MC, Bemben MG. Low intensity blood flow restriction training: A meta-analysis. </w:t>
      </w:r>
      <w:r w:rsidRPr="00291ADF">
        <w:rPr>
          <w:rFonts w:ascii="Times New Roman" w:hAnsi="Times New Roman" w:cs="Times New Roman"/>
          <w:i/>
          <w:iCs/>
          <w:noProof/>
          <w:sz w:val="24"/>
          <w:szCs w:val="24"/>
        </w:rPr>
        <w:t>Eur J Appl Physiol</w:t>
      </w:r>
      <w:r w:rsidRPr="00291ADF">
        <w:rPr>
          <w:rFonts w:ascii="Times New Roman" w:hAnsi="Times New Roman" w:cs="Times New Roman"/>
          <w:noProof/>
          <w:sz w:val="24"/>
          <w:szCs w:val="24"/>
        </w:rPr>
        <w:t>. 2012;112(5):1849-1859. doi:10.1007/s00421-011-2167-x</w:t>
      </w:r>
    </w:p>
    <w:p w14:paraId="14CC5C3C"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32. </w:t>
      </w:r>
      <w:r w:rsidRPr="00291ADF">
        <w:rPr>
          <w:rFonts w:ascii="Times New Roman" w:hAnsi="Times New Roman" w:cs="Times New Roman"/>
          <w:noProof/>
          <w:sz w:val="24"/>
          <w:szCs w:val="24"/>
        </w:rPr>
        <w:tab/>
        <w:t xml:space="preserve">Bennett H, Slattery F. Effects of Blood Flow Restriction Training on Aerobic Capacity and Performance: A Systematic Review. </w:t>
      </w:r>
      <w:r w:rsidRPr="00291ADF">
        <w:rPr>
          <w:rFonts w:ascii="Times New Roman" w:hAnsi="Times New Roman" w:cs="Times New Roman"/>
          <w:i/>
          <w:iCs/>
          <w:noProof/>
          <w:sz w:val="24"/>
          <w:szCs w:val="24"/>
        </w:rPr>
        <w:t>J Strength Cond Res</w:t>
      </w:r>
      <w:r w:rsidRPr="00291ADF">
        <w:rPr>
          <w:rFonts w:ascii="Times New Roman" w:hAnsi="Times New Roman" w:cs="Times New Roman"/>
          <w:noProof/>
          <w:sz w:val="24"/>
          <w:szCs w:val="24"/>
        </w:rPr>
        <w:t>. 2019;33(2):572-583.</w:t>
      </w:r>
    </w:p>
    <w:p w14:paraId="7EFB2134"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33. </w:t>
      </w:r>
      <w:r w:rsidRPr="00291ADF">
        <w:rPr>
          <w:rFonts w:ascii="Times New Roman" w:hAnsi="Times New Roman" w:cs="Times New Roman"/>
          <w:noProof/>
          <w:sz w:val="24"/>
          <w:szCs w:val="24"/>
        </w:rPr>
        <w:tab/>
        <w:t xml:space="preserve">Silva JCG, Pereira Neto EA, Pfeiffer PAS, et al. Acute and Chronic Responses of Aerobic Exercise With Blood Flow Restriction: A Systematic Review. </w:t>
      </w:r>
      <w:r w:rsidRPr="00291ADF">
        <w:rPr>
          <w:rFonts w:ascii="Times New Roman" w:hAnsi="Times New Roman" w:cs="Times New Roman"/>
          <w:i/>
          <w:iCs/>
          <w:noProof/>
          <w:sz w:val="24"/>
          <w:szCs w:val="24"/>
        </w:rPr>
        <w:t>Front Physiol</w:t>
      </w:r>
      <w:r w:rsidRPr="00291ADF">
        <w:rPr>
          <w:rFonts w:ascii="Times New Roman" w:hAnsi="Times New Roman" w:cs="Times New Roman"/>
          <w:noProof/>
          <w:sz w:val="24"/>
          <w:szCs w:val="24"/>
        </w:rPr>
        <w:t>. 2019;10. doi:10.3389/fphys.2019.01239</w:t>
      </w:r>
    </w:p>
    <w:p w14:paraId="0335C15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34. </w:t>
      </w:r>
      <w:r w:rsidRPr="00291ADF">
        <w:rPr>
          <w:rFonts w:ascii="Times New Roman" w:hAnsi="Times New Roman" w:cs="Times New Roman"/>
          <w:noProof/>
          <w:sz w:val="24"/>
          <w:szCs w:val="24"/>
        </w:rPr>
        <w:tab/>
        <w:t xml:space="preserve">dos Santos L, Andreatta M V., Curty VM, Marcarini WD, Ferreira LG, Barauna VG. Effects of Blood Flow Restriction on Leukocyte Profile and Muscle Damage. </w:t>
      </w:r>
      <w:r w:rsidRPr="00291ADF">
        <w:rPr>
          <w:rFonts w:ascii="Times New Roman" w:hAnsi="Times New Roman" w:cs="Times New Roman"/>
          <w:i/>
          <w:iCs/>
          <w:noProof/>
          <w:sz w:val="24"/>
          <w:szCs w:val="24"/>
        </w:rPr>
        <w:t>Front Physiol</w:t>
      </w:r>
      <w:r w:rsidRPr="00291ADF">
        <w:rPr>
          <w:rFonts w:ascii="Times New Roman" w:hAnsi="Times New Roman" w:cs="Times New Roman"/>
          <w:noProof/>
          <w:sz w:val="24"/>
          <w:szCs w:val="24"/>
        </w:rPr>
        <w:t>. 2020;11:572040. doi:10.3389/fphys.2020.572040</w:t>
      </w:r>
    </w:p>
    <w:p w14:paraId="4045EE35"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35. </w:t>
      </w:r>
      <w:r w:rsidRPr="00291ADF">
        <w:rPr>
          <w:rFonts w:ascii="Times New Roman" w:hAnsi="Times New Roman" w:cs="Times New Roman"/>
          <w:noProof/>
          <w:sz w:val="24"/>
          <w:szCs w:val="24"/>
        </w:rPr>
        <w:tab/>
        <w:t xml:space="preserve">Garten RS, Goldfarb A, Crabb B, Waller J. The impact of partial vascular </w:t>
      </w:r>
      <w:r w:rsidRPr="00291ADF">
        <w:rPr>
          <w:rFonts w:ascii="Times New Roman" w:hAnsi="Times New Roman" w:cs="Times New Roman"/>
          <w:noProof/>
          <w:sz w:val="24"/>
          <w:szCs w:val="24"/>
        </w:rPr>
        <w:lastRenderedPageBreak/>
        <w:t xml:space="preserve">occlusion on oxidative stress markers during resistance exercise. </w:t>
      </w:r>
      <w:r w:rsidRPr="00291ADF">
        <w:rPr>
          <w:rFonts w:ascii="Times New Roman" w:hAnsi="Times New Roman" w:cs="Times New Roman"/>
          <w:i/>
          <w:iCs/>
          <w:noProof/>
          <w:sz w:val="24"/>
          <w:szCs w:val="24"/>
        </w:rPr>
        <w:t>Int J Sports Med</w:t>
      </w:r>
      <w:r w:rsidRPr="00291ADF">
        <w:rPr>
          <w:rFonts w:ascii="Times New Roman" w:hAnsi="Times New Roman" w:cs="Times New Roman"/>
          <w:noProof/>
          <w:sz w:val="24"/>
          <w:szCs w:val="24"/>
        </w:rPr>
        <w:t>. 2015;36(7):542-549. doi:10.1055/s-0034-1396827</w:t>
      </w:r>
    </w:p>
    <w:p w14:paraId="55D0406B"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36. </w:t>
      </w:r>
      <w:r w:rsidRPr="00291ADF">
        <w:rPr>
          <w:rFonts w:ascii="Times New Roman" w:hAnsi="Times New Roman" w:cs="Times New Roman"/>
          <w:noProof/>
          <w:sz w:val="24"/>
          <w:szCs w:val="24"/>
        </w:rPr>
        <w:tab/>
        <w:t xml:space="preserve">Christiansen D, Eibye KH, Hostrup M, Bangsbo J. Blood flow-restricted training enhances thigh glucose uptake during exercise and muscle antioxidant function in humans. </w:t>
      </w:r>
      <w:r w:rsidRPr="00291ADF">
        <w:rPr>
          <w:rFonts w:ascii="Times New Roman" w:hAnsi="Times New Roman" w:cs="Times New Roman"/>
          <w:i/>
          <w:iCs/>
          <w:noProof/>
          <w:sz w:val="24"/>
          <w:szCs w:val="24"/>
        </w:rPr>
        <w:t>Metabolism</w:t>
      </w:r>
      <w:r w:rsidRPr="00291ADF">
        <w:rPr>
          <w:rFonts w:ascii="Times New Roman" w:hAnsi="Times New Roman" w:cs="Times New Roman"/>
          <w:noProof/>
          <w:sz w:val="24"/>
          <w:szCs w:val="24"/>
        </w:rPr>
        <w:t>. 2019;98:1-15. doi:10.1016/j.metabol.2019.06.003</w:t>
      </w:r>
    </w:p>
    <w:p w14:paraId="31443F8F"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37. </w:t>
      </w:r>
      <w:r w:rsidRPr="00291ADF">
        <w:rPr>
          <w:rFonts w:ascii="Times New Roman" w:hAnsi="Times New Roman" w:cs="Times New Roman"/>
          <w:noProof/>
          <w:sz w:val="24"/>
          <w:szCs w:val="24"/>
        </w:rPr>
        <w:tab/>
        <w:t xml:space="preserve">Christiansen D, Eibye KH, Rasmussen V, et al. Cycling with blood flow restriction improves performance and muscle K+ regulation and alters the effect of anti-oxidant infusion in humans. </w:t>
      </w:r>
      <w:r w:rsidRPr="00291ADF">
        <w:rPr>
          <w:rFonts w:ascii="Times New Roman" w:hAnsi="Times New Roman" w:cs="Times New Roman"/>
          <w:i/>
          <w:iCs/>
          <w:noProof/>
          <w:sz w:val="24"/>
          <w:szCs w:val="24"/>
        </w:rPr>
        <w:t>J Physiol</w:t>
      </w:r>
      <w:r w:rsidRPr="00291ADF">
        <w:rPr>
          <w:rFonts w:ascii="Times New Roman" w:hAnsi="Times New Roman" w:cs="Times New Roman"/>
          <w:noProof/>
          <w:sz w:val="24"/>
          <w:szCs w:val="24"/>
        </w:rPr>
        <w:t>. 2019;597(9):2421-2444. doi:10.1113/JP277657</w:t>
      </w:r>
    </w:p>
    <w:p w14:paraId="22472000"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38. </w:t>
      </w:r>
      <w:r w:rsidRPr="00291ADF">
        <w:rPr>
          <w:rFonts w:ascii="Times New Roman" w:hAnsi="Times New Roman" w:cs="Times New Roman"/>
          <w:noProof/>
          <w:sz w:val="24"/>
          <w:szCs w:val="24"/>
        </w:rPr>
        <w:tab/>
        <w:t xml:space="preserve">Barili A, Corralo V da S, Cardoso AM, et al. Acute responses of hemodynamic and oxidative stress parameters to aerobic exercise with blood flow restriction in hypertensive elderly women. </w:t>
      </w:r>
      <w:r w:rsidRPr="00291ADF">
        <w:rPr>
          <w:rFonts w:ascii="Times New Roman" w:hAnsi="Times New Roman" w:cs="Times New Roman"/>
          <w:i/>
          <w:iCs/>
          <w:noProof/>
          <w:sz w:val="24"/>
          <w:szCs w:val="24"/>
        </w:rPr>
        <w:t>Mol Biol Rep</w:t>
      </w:r>
      <w:r w:rsidRPr="00291ADF">
        <w:rPr>
          <w:rFonts w:ascii="Times New Roman" w:hAnsi="Times New Roman" w:cs="Times New Roman"/>
          <w:noProof/>
          <w:sz w:val="24"/>
          <w:szCs w:val="24"/>
        </w:rPr>
        <w:t>. 2018;45(5):1099-1109. doi:10.1007/s11033-018-4261-1</w:t>
      </w:r>
    </w:p>
    <w:p w14:paraId="1DA36BAE"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39. </w:t>
      </w:r>
      <w:r w:rsidRPr="00291ADF">
        <w:rPr>
          <w:rFonts w:ascii="Times New Roman" w:hAnsi="Times New Roman" w:cs="Times New Roman"/>
          <w:noProof/>
          <w:sz w:val="24"/>
          <w:szCs w:val="24"/>
        </w:rPr>
        <w:tab/>
        <w:t xml:space="preserve">Centner C, Zdzieblik D, Dressler P, Fink B, Gollhofer A, König D. Acute effects of blood flow restriction on exercise-induced free radical production in young and healthy subjects. </w:t>
      </w:r>
      <w:r w:rsidRPr="00291ADF">
        <w:rPr>
          <w:rFonts w:ascii="Times New Roman" w:hAnsi="Times New Roman" w:cs="Times New Roman"/>
          <w:i/>
          <w:iCs/>
          <w:noProof/>
          <w:sz w:val="24"/>
          <w:szCs w:val="24"/>
        </w:rPr>
        <w:t>Free Radic Res</w:t>
      </w:r>
      <w:r w:rsidRPr="00291ADF">
        <w:rPr>
          <w:rFonts w:ascii="Times New Roman" w:hAnsi="Times New Roman" w:cs="Times New Roman"/>
          <w:noProof/>
          <w:sz w:val="24"/>
          <w:szCs w:val="24"/>
        </w:rPr>
        <w:t>. 2018;52(4):446-454. doi:10.1080/10715762.2018.1440293</w:t>
      </w:r>
    </w:p>
    <w:p w14:paraId="2166B739"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40. </w:t>
      </w:r>
      <w:r w:rsidRPr="00291ADF">
        <w:rPr>
          <w:rFonts w:ascii="Times New Roman" w:hAnsi="Times New Roman" w:cs="Times New Roman"/>
          <w:noProof/>
          <w:sz w:val="24"/>
          <w:szCs w:val="24"/>
        </w:rPr>
        <w:tab/>
        <w:t xml:space="preserve">Nielsen JL, Aagaard P, Prokhorova TA, et al. Blood flow restricted training leads to myocellular macrophage infiltration and upregulation of heat shock proteins, but no apparent muscle damage. </w:t>
      </w:r>
      <w:r w:rsidRPr="00291ADF">
        <w:rPr>
          <w:rFonts w:ascii="Times New Roman" w:hAnsi="Times New Roman" w:cs="Times New Roman"/>
          <w:i/>
          <w:iCs/>
          <w:noProof/>
          <w:sz w:val="24"/>
          <w:szCs w:val="24"/>
        </w:rPr>
        <w:t>J Physiol</w:t>
      </w:r>
      <w:r w:rsidRPr="00291ADF">
        <w:rPr>
          <w:rFonts w:ascii="Times New Roman" w:hAnsi="Times New Roman" w:cs="Times New Roman"/>
          <w:noProof/>
          <w:sz w:val="24"/>
          <w:szCs w:val="24"/>
        </w:rPr>
        <w:t>. 2017;595(14):4857-4873. doi:10.1113/JP273907</w:t>
      </w:r>
    </w:p>
    <w:p w14:paraId="7C8FC458"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41. </w:t>
      </w:r>
      <w:r w:rsidRPr="00291ADF">
        <w:rPr>
          <w:rFonts w:ascii="Times New Roman" w:hAnsi="Times New Roman" w:cs="Times New Roman"/>
          <w:noProof/>
          <w:sz w:val="24"/>
          <w:szCs w:val="24"/>
        </w:rPr>
        <w:tab/>
        <w:t xml:space="preserve">Wang JS, Weng TP. Hypoxic exercise training promotes antitumour cytotoxicity of natural killer cells in young men. </w:t>
      </w:r>
      <w:r w:rsidRPr="00291ADF">
        <w:rPr>
          <w:rFonts w:ascii="Times New Roman" w:hAnsi="Times New Roman" w:cs="Times New Roman"/>
          <w:i/>
          <w:iCs/>
          <w:noProof/>
          <w:sz w:val="24"/>
          <w:szCs w:val="24"/>
        </w:rPr>
        <w:t>Clin Sci</w:t>
      </w:r>
      <w:r w:rsidRPr="00291ADF">
        <w:rPr>
          <w:rFonts w:ascii="Times New Roman" w:hAnsi="Times New Roman" w:cs="Times New Roman"/>
          <w:noProof/>
          <w:sz w:val="24"/>
          <w:szCs w:val="24"/>
        </w:rPr>
        <w:t>. 2011;121(8):343-353. doi:10.1042/CS20110032</w:t>
      </w:r>
    </w:p>
    <w:p w14:paraId="326C5E7A"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lastRenderedPageBreak/>
        <w:t xml:space="preserve">42. </w:t>
      </w:r>
      <w:r w:rsidRPr="00291ADF">
        <w:rPr>
          <w:rFonts w:ascii="Times New Roman" w:hAnsi="Times New Roman" w:cs="Times New Roman"/>
          <w:noProof/>
          <w:sz w:val="24"/>
          <w:szCs w:val="24"/>
        </w:rPr>
        <w:tab/>
        <w:t xml:space="preserve">Dorneles GP, Colato AS, Galvão SL, et al. Acute response of peripheral CCr5 chemoreceptor and NK cells in individuals submitted to a single session of low-intensity strength exercise with blood flow restriction. </w:t>
      </w:r>
      <w:r w:rsidRPr="00291ADF">
        <w:rPr>
          <w:rFonts w:ascii="Times New Roman" w:hAnsi="Times New Roman" w:cs="Times New Roman"/>
          <w:i/>
          <w:iCs/>
          <w:noProof/>
          <w:sz w:val="24"/>
          <w:szCs w:val="24"/>
        </w:rPr>
        <w:t>Clin Physiol Funct Imaging</w:t>
      </w:r>
      <w:r w:rsidRPr="00291ADF">
        <w:rPr>
          <w:rFonts w:ascii="Times New Roman" w:hAnsi="Times New Roman" w:cs="Times New Roman"/>
          <w:noProof/>
          <w:sz w:val="24"/>
          <w:szCs w:val="24"/>
        </w:rPr>
        <w:t>. 2016;36(4):311-317. doi:10.1111/cpf.12231</w:t>
      </w:r>
    </w:p>
    <w:p w14:paraId="02714790"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43. </w:t>
      </w:r>
      <w:r w:rsidRPr="00291ADF">
        <w:rPr>
          <w:rFonts w:ascii="Times New Roman" w:hAnsi="Times New Roman" w:cs="Times New Roman"/>
          <w:noProof/>
          <w:sz w:val="24"/>
          <w:szCs w:val="24"/>
        </w:rPr>
        <w:tab/>
        <w:t xml:space="preserve">Clark BC, Manini TM, Hoffman RL, et al. Relative safety of 4 weeks of blood flow-restricted resistance exercise in young, healthy adults. </w:t>
      </w:r>
      <w:r w:rsidRPr="00291ADF">
        <w:rPr>
          <w:rFonts w:ascii="Times New Roman" w:hAnsi="Times New Roman" w:cs="Times New Roman"/>
          <w:i/>
          <w:iCs/>
          <w:noProof/>
          <w:sz w:val="24"/>
          <w:szCs w:val="24"/>
        </w:rPr>
        <w:t>Scand J Med Sci Sport</w:t>
      </w:r>
      <w:r w:rsidRPr="00291ADF">
        <w:rPr>
          <w:rFonts w:ascii="Times New Roman" w:hAnsi="Times New Roman" w:cs="Times New Roman"/>
          <w:noProof/>
          <w:sz w:val="24"/>
          <w:szCs w:val="24"/>
        </w:rPr>
        <w:t>. 2011;21(5):653-662. doi:10.1111/j.1600-0838.2010.01100.x</w:t>
      </w:r>
    </w:p>
    <w:p w14:paraId="4ED31F9A"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44. </w:t>
      </w:r>
      <w:r w:rsidRPr="00291ADF">
        <w:rPr>
          <w:rFonts w:ascii="Times New Roman" w:hAnsi="Times New Roman" w:cs="Times New Roman"/>
          <w:noProof/>
          <w:sz w:val="24"/>
          <w:szCs w:val="24"/>
        </w:rPr>
        <w:tab/>
        <w:t xml:space="preserve">Conceição MS, Ugrinowitsch C. Exercise with blood flow restriction: an effective alternative for the non-pharmaceutical treatment for muscle wasting. </w:t>
      </w:r>
      <w:r w:rsidRPr="00291ADF">
        <w:rPr>
          <w:rFonts w:ascii="Times New Roman" w:hAnsi="Times New Roman" w:cs="Times New Roman"/>
          <w:i/>
          <w:iCs/>
          <w:noProof/>
          <w:sz w:val="24"/>
          <w:szCs w:val="24"/>
        </w:rPr>
        <w:t>J Cachexia Sarcopenia Muscle</w:t>
      </w:r>
      <w:r w:rsidRPr="00291ADF">
        <w:rPr>
          <w:rFonts w:ascii="Times New Roman" w:hAnsi="Times New Roman" w:cs="Times New Roman"/>
          <w:noProof/>
          <w:sz w:val="24"/>
          <w:szCs w:val="24"/>
        </w:rPr>
        <w:t>. 2019;10(2):257-262. doi:10.1002/jcsm.12397</w:t>
      </w:r>
    </w:p>
    <w:p w14:paraId="14702AF2"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45. </w:t>
      </w:r>
      <w:r w:rsidRPr="00291ADF">
        <w:rPr>
          <w:rFonts w:ascii="Times New Roman" w:hAnsi="Times New Roman" w:cs="Times New Roman"/>
          <w:noProof/>
          <w:sz w:val="24"/>
          <w:szCs w:val="24"/>
        </w:rPr>
        <w:tab/>
        <w:t xml:space="preserve">Centner C, Wiegel P, Gollhofer A, König D. Effects of Blood Flow Restriction Training on Muscular Strength and Hypertrophy in Older Individuals: A Systematic Review and Meta-Analysis. </w:t>
      </w:r>
      <w:r w:rsidRPr="00291ADF">
        <w:rPr>
          <w:rFonts w:ascii="Times New Roman" w:hAnsi="Times New Roman" w:cs="Times New Roman"/>
          <w:i/>
          <w:iCs/>
          <w:noProof/>
          <w:sz w:val="24"/>
          <w:szCs w:val="24"/>
        </w:rPr>
        <w:t>Sport Med</w:t>
      </w:r>
      <w:r w:rsidRPr="00291ADF">
        <w:rPr>
          <w:rFonts w:ascii="Times New Roman" w:hAnsi="Times New Roman" w:cs="Times New Roman"/>
          <w:noProof/>
          <w:sz w:val="24"/>
          <w:szCs w:val="24"/>
        </w:rPr>
        <w:t>. 2019;49(1):95-108. doi:10.1007/s40279-018-0994-1</w:t>
      </w:r>
    </w:p>
    <w:p w14:paraId="2E2C41C8"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46. </w:t>
      </w:r>
      <w:r w:rsidRPr="00291ADF">
        <w:rPr>
          <w:rFonts w:ascii="Times New Roman" w:hAnsi="Times New Roman" w:cs="Times New Roman"/>
          <w:noProof/>
          <w:sz w:val="24"/>
          <w:szCs w:val="24"/>
        </w:rPr>
        <w:tab/>
        <w:t xml:space="preserve">Hughes L, Paton B, Rosenblatt B, Gissane C, Patterson SD. Blood flow restriction training in clinical musculoskeletal rehabilitation: a systematic review and meta-analysis. </w:t>
      </w:r>
      <w:r w:rsidRPr="00291ADF">
        <w:rPr>
          <w:rFonts w:ascii="Times New Roman" w:hAnsi="Times New Roman" w:cs="Times New Roman"/>
          <w:i/>
          <w:iCs/>
          <w:noProof/>
          <w:sz w:val="24"/>
          <w:szCs w:val="24"/>
        </w:rPr>
        <w:t>Br J Sports Med</w:t>
      </w:r>
      <w:r w:rsidRPr="00291ADF">
        <w:rPr>
          <w:rFonts w:ascii="Times New Roman" w:hAnsi="Times New Roman" w:cs="Times New Roman"/>
          <w:noProof/>
          <w:sz w:val="24"/>
          <w:szCs w:val="24"/>
        </w:rPr>
        <w:t>. 2017;51(13):1003-1011. doi:10.1136/bjsports-2016-097071</w:t>
      </w:r>
    </w:p>
    <w:p w14:paraId="72E47483"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47. </w:t>
      </w:r>
      <w:r w:rsidRPr="00291ADF">
        <w:rPr>
          <w:rFonts w:ascii="Times New Roman" w:hAnsi="Times New Roman" w:cs="Times New Roman"/>
          <w:noProof/>
          <w:sz w:val="24"/>
          <w:szCs w:val="24"/>
        </w:rPr>
        <w:tab/>
        <w:t xml:space="preserve">Brandner CR, May AK, Clarkson MJ, Warmington SA. Reported side-effects and safety considerations for the use of blood flow restriction during exercise in practice and research. In: </w:t>
      </w:r>
      <w:r w:rsidRPr="00291ADF">
        <w:rPr>
          <w:rFonts w:ascii="Times New Roman" w:hAnsi="Times New Roman" w:cs="Times New Roman"/>
          <w:i/>
          <w:iCs/>
          <w:noProof/>
          <w:sz w:val="24"/>
          <w:szCs w:val="24"/>
        </w:rPr>
        <w:t>Techniques in Orthopaedics</w:t>
      </w:r>
      <w:r w:rsidRPr="00291ADF">
        <w:rPr>
          <w:rFonts w:ascii="Times New Roman" w:hAnsi="Times New Roman" w:cs="Times New Roman"/>
          <w:noProof/>
          <w:sz w:val="24"/>
          <w:szCs w:val="24"/>
        </w:rPr>
        <w:t>. Vol 33. Lippincott Williams and Wilkins; 2018:114-121. doi:10.1097/BTO.0000000000000259</w:t>
      </w:r>
    </w:p>
    <w:p w14:paraId="4156C425"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48. </w:t>
      </w:r>
      <w:r w:rsidRPr="00291ADF">
        <w:rPr>
          <w:rFonts w:ascii="Times New Roman" w:hAnsi="Times New Roman" w:cs="Times New Roman"/>
          <w:noProof/>
          <w:sz w:val="24"/>
          <w:szCs w:val="24"/>
        </w:rPr>
        <w:tab/>
        <w:t xml:space="preserve">Chan AW, Tetzlaff JM, Gøtzsche PC, et al. SPIRIT 2013 explanation and elaboration: guidance for protocols of clinical trials. </w:t>
      </w:r>
      <w:r w:rsidRPr="00291ADF">
        <w:rPr>
          <w:rFonts w:ascii="Times New Roman" w:hAnsi="Times New Roman" w:cs="Times New Roman"/>
          <w:i/>
          <w:iCs/>
          <w:noProof/>
          <w:sz w:val="24"/>
          <w:szCs w:val="24"/>
        </w:rPr>
        <w:t>BMJ</w:t>
      </w:r>
      <w:r w:rsidRPr="00291ADF">
        <w:rPr>
          <w:rFonts w:ascii="Times New Roman" w:hAnsi="Times New Roman" w:cs="Times New Roman"/>
          <w:noProof/>
          <w:sz w:val="24"/>
          <w:szCs w:val="24"/>
        </w:rPr>
        <w:t xml:space="preserve">. 2013;346. </w:t>
      </w:r>
      <w:r w:rsidRPr="00291ADF">
        <w:rPr>
          <w:rFonts w:ascii="Times New Roman" w:hAnsi="Times New Roman" w:cs="Times New Roman"/>
          <w:noProof/>
          <w:sz w:val="24"/>
          <w:szCs w:val="24"/>
        </w:rPr>
        <w:lastRenderedPageBreak/>
        <w:t>doi:10.1136/bmj.e7586</w:t>
      </w:r>
    </w:p>
    <w:p w14:paraId="38AF9157"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49. </w:t>
      </w:r>
      <w:r w:rsidRPr="00291ADF">
        <w:rPr>
          <w:rFonts w:ascii="Times New Roman" w:hAnsi="Times New Roman" w:cs="Times New Roman"/>
          <w:noProof/>
          <w:sz w:val="24"/>
          <w:szCs w:val="24"/>
        </w:rPr>
        <w:tab/>
        <w:t xml:space="preserve">Moher D, Schulz KF, Altman DG. The CONSORT statement: revised recommendations for improving the quality of reports of parallel-group randomized trials. </w:t>
      </w:r>
      <w:r w:rsidRPr="00291ADF">
        <w:rPr>
          <w:rFonts w:ascii="Times New Roman" w:hAnsi="Times New Roman" w:cs="Times New Roman"/>
          <w:i/>
          <w:iCs/>
          <w:noProof/>
          <w:sz w:val="24"/>
          <w:szCs w:val="24"/>
        </w:rPr>
        <w:t>J Am Podiatr Med Assoc</w:t>
      </w:r>
      <w:r w:rsidRPr="00291ADF">
        <w:rPr>
          <w:rFonts w:ascii="Times New Roman" w:hAnsi="Times New Roman" w:cs="Times New Roman"/>
          <w:noProof/>
          <w:sz w:val="24"/>
          <w:szCs w:val="24"/>
        </w:rPr>
        <w:t>. 2001;91(8):437-442. doi:10.7547/87507315-91-8-437</w:t>
      </w:r>
    </w:p>
    <w:p w14:paraId="42677E89"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50. </w:t>
      </w:r>
      <w:r w:rsidRPr="00291ADF">
        <w:rPr>
          <w:rFonts w:ascii="Times New Roman" w:hAnsi="Times New Roman" w:cs="Times New Roman"/>
          <w:noProof/>
          <w:sz w:val="24"/>
          <w:szCs w:val="24"/>
        </w:rPr>
        <w:tab/>
        <w:t xml:space="preserve">Hoffmann TC, Glasziou PP, Boutron I, et al. Better reporting of interventions: Template for intervention description and replication (TIDieR) checklist and guide. </w:t>
      </w:r>
      <w:r w:rsidRPr="00291ADF">
        <w:rPr>
          <w:rFonts w:ascii="Times New Roman" w:hAnsi="Times New Roman" w:cs="Times New Roman"/>
          <w:i/>
          <w:iCs/>
          <w:noProof/>
          <w:sz w:val="24"/>
          <w:szCs w:val="24"/>
        </w:rPr>
        <w:t>BMJ</w:t>
      </w:r>
      <w:r w:rsidRPr="00291ADF">
        <w:rPr>
          <w:rFonts w:ascii="Times New Roman" w:hAnsi="Times New Roman" w:cs="Times New Roman"/>
          <w:noProof/>
          <w:sz w:val="24"/>
          <w:szCs w:val="24"/>
        </w:rPr>
        <w:t>. 2014;348. doi:10.1136/bmj.g1687</w:t>
      </w:r>
    </w:p>
    <w:p w14:paraId="176E35FF"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51. </w:t>
      </w:r>
      <w:r w:rsidRPr="00291ADF">
        <w:rPr>
          <w:rFonts w:ascii="Times New Roman" w:hAnsi="Times New Roman" w:cs="Times New Roman"/>
          <w:noProof/>
          <w:sz w:val="24"/>
          <w:szCs w:val="24"/>
        </w:rPr>
        <w:tab/>
        <w:t>Preventing Chemotherapy-induced Peripheral Neuropathy Using PRESIONA Exercise Program. ClinicalTrials.gov [Internet]. Bethesda (MD): National Library of Medicine (US). Published 2020. Accessed December 1, 2020. https://www.clinicaltrials.gov/ct2/show/NCT04652609?cond=PRESIONA&amp;draw=2&amp;rank=1</w:t>
      </w:r>
    </w:p>
    <w:p w14:paraId="7A1A4483"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5740D8">
        <w:rPr>
          <w:rFonts w:ascii="Times New Roman" w:hAnsi="Times New Roman" w:cs="Times New Roman"/>
          <w:noProof/>
          <w:sz w:val="24"/>
          <w:szCs w:val="24"/>
          <w:lang w:val="es-ES"/>
        </w:rPr>
        <w:t xml:space="preserve">52. </w:t>
      </w:r>
      <w:r w:rsidRPr="005740D8">
        <w:rPr>
          <w:rFonts w:ascii="Times New Roman" w:hAnsi="Times New Roman" w:cs="Times New Roman"/>
          <w:noProof/>
          <w:sz w:val="24"/>
          <w:szCs w:val="24"/>
          <w:lang w:val="es-ES"/>
        </w:rPr>
        <w:tab/>
        <w:t xml:space="preserve">Moreno-Gutierrez S, Postigo-Martin P, Damas M, et al. </w:t>
      </w:r>
      <w:r w:rsidRPr="00291ADF">
        <w:rPr>
          <w:rFonts w:ascii="Times New Roman" w:hAnsi="Times New Roman" w:cs="Times New Roman"/>
          <w:noProof/>
          <w:sz w:val="24"/>
          <w:szCs w:val="24"/>
        </w:rPr>
        <w:t xml:space="preserve">ATOPE+: an mHealth system to support personalized therapeutic exercise interventions in patients with cancer. </w:t>
      </w:r>
      <w:r w:rsidRPr="00291ADF">
        <w:rPr>
          <w:rFonts w:ascii="Times New Roman" w:hAnsi="Times New Roman" w:cs="Times New Roman"/>
          <w:i/>
          <w:iCs/>
          <w:noProof/>
          <w:sz w:val="24"/>
          <w:szCs w:val="24"/>
        </w:rPr>
        <w:t>IEEE Access</w:t>
      </w:r>
      <w:r w:rsidRPr="00291ADF">
        <w:rPr>
          <w:rFonts w:ascii="Times New Roman" w:hAnsi="Times New Roman" w:cs="Times New Roman"/>
          <w:noProof/>
          <w:sz w:val="24"/>
          <w:szCs w:val="24"/>
        </w:rPr>
        <w:t>. Published online January 5, 2021:1-1. doi:10.1109/access.2021.3049398</w:t>
      </w:r>
    </w:p>
    <w:p w14:paraId="5CC33D5D"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53. </w:t>
      </w:r>
      <w:r w:rsidRPr="00291ADF">
        <w:rPr>
          <w:rFonts w:ascii="Times New Roman" w:hAnsi="Times New Roman" w:cs="Times New Roman"/>
          <w:noProof/>
          <w:sz w:val="24"/>
          <w:szCs w:val="24"/>
        </w:rPr>
        <w:tab/>
        <w:t xml:space="preserve">Granacher U, Mühlbauer T, Taube W. Sensorimotor training. In: In Cardinale M, ed. </w:t>
      </w:r>
      <w:r w:rsidRPr="00291ADF">
        <w:rPr>
          <w:rFonts w:ascii="Times New Roman" w:hAnsi="Times New Roman" w:cs="Times New Roman"/>
          <w:i/>
          <w:iCs/>
          <w:noProof/>
          <w:sz w:val="24"/>
          <w:szCs w:val="24"/>
        </w:rPr>
        <w:t>Strength and Conditioning: Biological Principles and Practical Applications</w:t>
      </w:r>
      <w:r w:rsidRPr="00291ADF">
        <w:rPr>
          <w:rFonts w:ascii="Times New Roman" w:hAnsi="Times New Roman" w:cs="Times New Roman"/>
          <w:noProof/>
          <w:sz w:val="24"/>
          <w:szCs w:val="24"/>
        </w:rPr>
        <w:t>. Wiley; 2011:399-409.</w:t>
      </w:r>
    </w:p>
    <w:p w14:paraId="491608A7"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54. </w:t>
      </w:r>
      <w:r w:rsidRPr="00291ADF">
        <w:rPr>
          <w:rFonts w:ascii="Times New Roman" w:hAnsi="Times New Roman" w:cs="Times New Roman"/>
          <w:noProof/>
          <w:sz w:val="24"/>
          <w:szCs w:val="24"/>
        </w:rPr>
        <w:tab/>
        <w:t xml:space="preserve">Moreno-Gutierrez S, Postigo-Martin P, Damas M, et al. ATOPE+: An mHealth System to Support Personalized Therapeutic Exercise Interventions in Patients with Cancer. </w:t>
      </w:r>
      <w:r w:rsidRPr="00291ADF">
        <w:rPr>
          <w:rFonts w:ascii="Times New Roman" w:hAnsi="Times New Roman" w:cs="Times New Roman"/>
          <w:i/>
          <w:iCs/>
          <w:noProof/>
          <w:sz w:val="24"/>
          <w:szCs w:val="24"/>
        </w:rPr>
        <w:t>IEEE Access</w:t>
      </w:r>
      <w:r w:rsidRPr="00291ADF">
        <w:rPr>
          <w:rFonts w:ascii="Times New Roman" w:hAnsi="Times New Roman" w:cs="Times New Roman"/>
          <w:noProof/>
          <w:sz w:val="24"/>
          <w:szCs w:val="24"/>
        </w:rPr>
        <w:t>. 2021;9:16878-16898. doi:10.1109/ACCESS.2021.3049398</w:t>
      </w:r>
    </w:p>
    <w:p w14:paraId="6D56CFC6"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lastRenderedPageBreak/>
        <w:t xml:space="preserve">55. </w:t>
      </w:r>
      <w:r w:rsidRPr="00291ADF">
        <w:rPr>
          <w:rFonts w:ascii="Times New Roman" w:hAnsi="Times New Roman" w:cs="Times New Roman"/>
          <w:noProof/>
          <w:sz w:val="24"/>
          <w:szCs w:val="24"/>
        </w:rPr>
        <w:tab/>
        <w:t xml:space="preserve">Hughes L, Jeffries O, Waldron M, et al. Influence and reliability of lower-limb arterial occlusion pressure at different body positions. </w:t>
      </w:r>
      <w:r w:rsidRPr="00291ADF">
        <w:rPr>
          <w:rFonts w:ascii="Times New Roman" w:hAnsi="Times New Roman" w:cs="Times New Roman"/>
          <w:i/>
          <w:iCs/>
          <w:noProof/>
          <w:sz w:val="24"/>
          <w:szCs w:val="24"/>
        </w:rPr>
        <w:t>PeerJ</w:t>
      </w:r>
      <w:r w:rsidRPr="00291ADF">
        <w:rPr>
          <w:rFonts w:ascii="Times New Roman" w:hAnsi="Times New Roman" w:cs="Times New Roman"/>
          <w:noProof/>
          <w:sz w:val="24"/>
          <w:szCs w:val="24"/>
        </w:rPr>
        <w:t>. 2018;2018(5). doi:10.7717/peerj.4697</w:t>
      </w:r>
    </w:p>
    <w:p w14:paraId="366DC85B"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56. </w:t>
      </w:r>
      <w:r w:rsidRPr="00291ADF">
        <w:rPr>
          <w:rFonts w:ascii="Times New Roman" w:hAnsi="Times New Roman" w:cs="Times New Roman"/>
          <w:noProof/>
          <w:sz w:val="24"/>
          <w:szCs w:val="24"/>
        </w:rPr>
        <w:tab/>
        <w:t xml:space="preserve">Buckner SL, Dankel SJ, Counts BR, et al. Influence of cuff material on blood flow restriction stimulus in the upper body. </w:t>
      </w:r>
      <w:r w:rsidRPr="00291ADF">
        <w:rPr>
          <w:rFonts w:ascii="Times New Roman" w:hAnsi="Times New Roman" w:cs="Times New Roman"/>
          <w:i/>
          <w:iCs/>
          <w:noProof/>
          <w:sz w:val="24"/>
          <w:szCs w:val="24"/>
        </w:rPr>
        <w:t>J Physiol Sci</w:t>
      </w:r>
      <w:r w:rsidRPr="00291ADF">
        <w:rPr>
          <w:rFonts w:ascii="Times New Roman" w:hAnsi="Times New Roman" w:cs="Times New Roman"/>
          <w:noProof/>
          <w:sz w:val="24"/>
          <w:szCs w:val="24"/>
        </w:rPr>
        <w:t>. 2017;67(1):207-215. doi:10.1007/s12576-016-0457-0</w:t>
      </w:r>
    </w:p>
    <w:p w14:paraId="2CAC146A"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57. </w:t>
      </w:r>
      <w:r w:rsidRPr="00291ADF">
        <w:rPr>
          <w:rFonts w:ascii="Times New Roman" w:hAnsi="Times New Roman" w:cs="Times New Roman"/>
          <w:noProof/>
          <w:sz w:val="24"/>
          <w:szCs w:val="24"/>
        </w:rPr>
        <w:tab/>
        <w:t xml:space="preserve">Jessee MB, Buckner SL, Dankel SJ, Counts BR, Abe T, Loenneke JP. The Influence of Cuff Width, Sex, and Race on Arterial Occlusion: Implications for Blood Flow Restriction Research. </w:t>
      </w:r>
      <w:r w:rsidRPr="00291ADF">
        <w:rPr>
          <w:rFonts w:ascii="Times New Roman" w:hAnsi="Times New Roman" w:cs="Times New Roman"/>
          <w:i/>
          <w:iCs/>
          <w:noProof/>
          <w:sz w:val="24"/>
          <w:szCs w:val="24"/>
        </w:rPr>
        <w:t>Sport Med</w:t>
      </w:r>
      <w:r w:rsidRPr="00291ADF">
        <w:rPr>
          <w:rFonts w:ascii="Times New Roman" w:hAnsi="Times New Roman" w:cs="Times New Roman"/>
          <w:noProof/>
          <w:sz w:val="24"/>
          <w:szCs w:val="24"/>
        </w:rPr>
        <w:t>. 2016;46(6):913-921. doi:10.1007/s40279-016-0473-5</w:t>
      </w:r>
    </w:p>
    <w:p w14:paraId="6097F9AD"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58. </w:t>
      </w:r>
      <w:r w:rsidRPr="00291ADF">
        <w:rPr>
          <w:rFonts w:ascii="Times New Roman" w:hAnsi="Times New Roman" w:cs="Times New Roman"/>
          <w:noProof/>
          <w:sz w:val="24"/>
          <w:szCs w:val="24"/>
        </w:rPr>
        <w:tab/>
        <w:t xml:space="preserve">Crenshaw AG, Hargens AR, Gershuni DH, Rydevik B. Wide tourniquet cuffs more effective at lower inflation pressures. </w:t>
      </w:r>
      <w:r w:rsidRPr="00291ADF">
        <w:rPr>
          <w:rFonts w:ascii="Times New Roman" w:hAnsi="Times New Roman" w:cs="Times New Roman"/>
          <w:i/>
          <w:iCs/>
          <w:noProof/>
          <w:sz w:val="24"/>
          <w:szCs w:val="24"/>
        </w:rPr>
        <w:t>Acta Orthop</w:t>
      </w:r>
      <w:r w:rsidRPr="00291ADF">
        <w:rPr>
          <w:rFonts w:ascii="Times New Roman" w:hAnsi="Times New Roman" w:cs="Times New Roman"/>
          <w:noProof/>
          <w:sz w:val="24"/>
          <w:szCs w:val="24"/>
        </w:rPr>
        <w:t>. 1988;59(4):447-451. doi:10.3109/17453678809149401</w:t>
      </w:r>
    </w:p>
    <w:p w14:paraId="41525384"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59. </w:t>
      </w:r>
      <w:r w:rsidRPr="00291ADF">
        <w:rPr>
          <w:rFonts w:ascii="Times New Roman" w:hAnsi="Times New Roman" w:cs="Times New Roman"/>
          <w:noProof/>
          <w:sz w:val="24"/>
          <w:szCs w:val="24"/>
        </w:rPr>
        <w:tab/>
        <w:t xml:space="preserve">Ariza-Garcia A, Arroyo-Morales M, Lozano-Lozano M, Galiano-Castillo N, Postigo-Martin P, Cantarero-Villanueva I. A web-based exercise system (e-cuidatechemo) to counter the side effects of chemotherapy in patients with breast cancer: Randomized controlled trial. </w:t>
      </w:r>
      <w:r w:rsidRPr="00291ADF">
        <w:rPr>
          <w:rFonts w:ascii="Times New Roman" w:hAnsi="Times New Roman" w:cs="Times New Roman"/>
          <w:i/>
          <w:iCs/>
          <w:noProof/>
          <w:sz w:val="24"/>
          <w:szCs w:val="24"/>
        </w:rPr>
        <w:t>J Med Internet Res</w:t>
      </w:r>
      <w:r w:rsidRPr="00291ADF">
        <w:rPr>
          <w:rFonts w:ascii="Times New Roman" w:hAnsi="Times New Roman" w:cs="Times New Roman"/>
          <w:noProof/>
          <w:sz w:val="24"/>
          <w:szCs w:val="24"/>
        </w:rPr>
        <w:t>. 2019;21(7):126. doi:10.2196/14418</w:t>
      </w:r>
    </w:p>
    <w:p w14:paraId="0E5AB77D"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60. </w:t>
      </w:r>
      <w:r w:rsidRPr="00291ADF">
        <w:rPr>
          <w:rFonts w:ascii="Times New Roman" w:hAnsi="Times New Roman" w:cs="Times New Roman"/>
          <w:noProof/>
          <w:sz w:val="24"/>
          <w:szCs w:val="24"/>
        </w:rPr>
        <w:tab/>
        <w:t xml:space="preserve">Turner RR, Steed L, Quirk H, et al. Interventions for promoting habitual exercise in people living with and beyond cancer. </w:t>
      </w:r>
      <w:r w:rsidRPr="00291ADF">
        <w:rPr>
          <w:rFonts w:ascii="Times New Roman" w:hAnsi="Times New Roman" w:cs="Times New Roman"/>
          <w:i/>
          <w:iCs/>
          <w:noProof/>
          <w:sz w:val="24"/>
          <w:szCs w:val="24"/>
        </w:rPr>
        <w:t>Cochrane Database Syst Rev</w:t>
      </w:r>
      <w:r w:rsidRPr="00291ADF">
        <w:rPr>
          <w:rFonts w:ascii="Times New Roman" w:hAnsi="Times New Roman" w:cs="Times New Roman"/>
          <w:noProof/>
          <w:sz w:val="24"/>
          <w:szCs w:val="24"/>
        </w:rPr>
        <w:t>. 2018;2018(9). doi:10.1002/14651858.CD010192.pub3</w:t>
      </w:r>
    </w:p>
    <w:p w14:paraId="493DE34B"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61. </w:t>
      </w:r>
      <w:r w:rsidRPr="00291ADF">
        <w:rPr>
          <w:rFonts w:ascii="Times New Roman" w:hAnsi="Times New Roman" w:cs="Times New Roman"/>
          <w:noProof/>
          <w:sz w:val="24"/>
          <w:szCs w:val="24"/>
        </w:rPr>
        <w:tab/>
        <w:t xml:space="preserve">Beattie PF, Nelson RM, Lis A. Spanish-Language Version of the MedRisk Instrument for Measuring Patient Satisfaction With Physical Therapy Care (MRPS): Preliminary Validation. </w:t>
      </w:r>
      <w:r w:rsidRPr="00291ADF">
        <w:rPr>
          <w:rFonts w:ascii="Times New Roman" w:hAnsi="Times New Roman" w:cs="Times New Roman"/>
          <w:i/>
          <w:iCs/>
          <w:noProof/>
          <w:sz w:val="24"/>
          <w:szCs w:val="24"/>
        </w:rPr>
        <w:t>Phys Ther</w:t>
      </w:r>
      <w:r w:rsidRPr="00291ADF">
        <w:rPr>
          <w:rFonts w:ascii="Times New Roman" w:hAnsi="Times New Roman" w:cs="Times New Roman"/>
          <w:noProof/>
          <w:sz w:val="24"/>
          <w:szCs w:val="24"/>
        </w:rPr>
        <w:t xml:space="preserve">. 2007;87(6):793-800. </w:t>
      </w:r>
      <w:r w:rsidRPr="00291ADF">
        <w:rPr>
          <w:rFonts w:ascii="Times New Roman" w:hAnsi="Times New Roman" w:cs="Times New Roman"/>
          <w:noProof/>
          <w:sz w:val="24"/>
          <w:szCs w:val="24"/>
        </w:rPr>
        <w:lastRenderedPageBreak/>
        <w:t>doi:10.2522/ptj.20060313</w:t>
      </w:r>
    </w:p>
    <w:p w14:paraId="66458684"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62. </w:t>
      </w:r>
      <w:r w:rsidRPr="00291ADF">
        <w:rPr>
          <w:rFonts w:ascii="Times New Roman" w:hAnsi="Times New Roman" w:cs="Times New Roman"/>
          <w:noProof/>
          <w:sz w:val="24"/>
          <w:szCs w:val="24"/>
        </w:rPr>
        <w:tab/>
        <w:t xml:space="preserve">Cancer Therapy Evaluation Program (CTEP). Common Terminology Criteria for Adverse Events (CTCAE).v.5.0 [5x7]. </w:t>
      </w:r>
      <w:r w:rsidRPr="00291ADF">
        <w:rPr>
          <w:rFonts w:ascii="Times New Roman" w:hAnsi="Times New Roman" w:cs="Times New Roman"/>
          <w:i/>
          <w:iCs/>
          <w:noProof/>
          <w:sz w:val="24"/>
          <w:szCs w:val="24"/>
        </w:rPr>
        <w:t>Cancer Ther Eval Progr</w:t>
      </w:r>
      <w:r w:rsidRPr="00291ADF">
        <w:rPr>
          <w:rFonts w:ascii="Times New Roman" w:hAnsi="Times New Roman" w:cs="Times New Roman"/>
          <w:noProof/>
          <w:sz w:val="24"/>
          <w:szCs w:val="24"/>
        </w:rPr>
        <w:t>. Published online 2017:155. https://ctep.cancer.gov/protocolDevelopment/electronic_applications/ctc.htm#ctc_50</w:t>
      </w:r>
    </w:p>
    <w:p w14:paraId="144660BB"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63. </w:t>
      </w:r>
      <w:r w:rsidRPr="00291ADF">
        <w:rPr>
          <w:rFonts w:ascii="Times New Roman" w:hAnsi="Times New Roman" w:cs="Times New Roman"/>
          <w:noProof/>
          <w:sz w:val="24"/>
          <w:szCs w:val="24"/>
        </w:rPr>
        <w:tab/>
        <w:t xml:space="preserve">Jones LW, Eves ND, Scott JM. Bench-to-Bedside Approaches for Personalized Exercise Therapy in Cancer. </w:t>
      </w:r>
      <w:r w:rsidRPr="00291ADF">
        <w:rPr>
          <w:rFonts w:ascii="Times New Roman" w:hAnsi="Times New Roman" w:cs="Times New Roman"/>
          <w:i/>
          <w:iCs/>
          <w:noProof/>
          <w:sz w:val="24"/>
          <w:szCs w:val="24"/>
        </w:rPr>
        <w:t>Am Soc Clin Oncol Educ B</w:t>
      </w:r>
      <w:r w:rsidRPr="00291ADF">
        <w:rPr>
          <w:rFonts w:ascii="Times New Roman" w:hAnsi="Times New Roman" w:cs="Times New Roman"/>
          <w:noProof/>
          <w:sz w:val="24"/>
          <w:szCs w:val="24"/>
        </w:rPr>
        <w:t>. 2017;(37):684-694. doi:10.1200/edbk_173836</w:t>
      </w:r>
    </w:p>
    <w:p w14:paraId="6AF99330"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64. </w:t>
      </w:r>
      <w:r w:rsidRPr="00291ADF">
        <w:rPr>
          <w:rFonts w:ascii="Times New Roman" w:hAnsi="Times New Roman" w:cs="Times New Roman"/>
          <w:noProof/>
          <w:sz w:val="24"/>
          <w:szCs w:val="24"/>
        </w:rPr>
        <w:tab/>
        <w:t xml:space="preserve">Kayl AE, Meyers CA. Side-effects of chemotherapy and quality of life in ovarian and breast cancer patients. </w:t>
      </w:r>
      <w:r w:rsidRPr="00291ADF">
        <w:rPr>
          <w:rFonts w:ascii="Times New Roman" w:hAnsi="Times New Roman" w:cs="Times New Roman"/>
          <w:i/>
          <w:iCs/>
          <w:noProof/>
          <w:sz w:val="24"/>
          <w:szCs w:val="24"/>
        </w:rPr>
        <w:t>Curr Opin Obstet Gynecol</w:t>
      </w:r>
      <w:r w:rsidRPr="00291ADF">
        <w:rPr>
          <w:rFonts w:ascii="Times New Roman" w:hAnsi="Times New Roman" w:cs="Times New Roman"/>
          <w:noProof/>
          <w:sz w:val="24"/>
          <w:szCs w:val="24"/>
        </w:rPr>
        <w:t>. 2006;18(1):24-28. doi:10.1097/01.gco.0000192996.20040.24</w:t>
      </w:r>
    </w:p>
    <w:p w14:paraId="03908D8E"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65. </w:t>
      </w:r>
      <w:r w:rsidRPr="00291ADF">
        <w:rPr>
          <w:rFonts w:ascii="Times New Roman" w:hAnsi="Times New Roman" w:cs="Times New Roman"/>
          <w:noProof/>
          <w:sz w:val="24"/>
          <w:szCs w:val="24"/>
        </w:rPr>
        <w:tab/>
        <w:t xml:space="preserve">Postma TJ, Aaronson NK, Heimans JJ, et al. The development of an EORTC quality of life questionnaire to assess chemotherapy-induced peripheral neuropathy: The QLQ-CIPN20. </w:t>
      </w:r>
      <w:r w:rsidRPr="00291ADF">
        <w:rPr>
          <w:rFonts w:ascii="Times New Roman" w:hAnsi="Times New Roman" w:cs="Times New Roman"/>
          <w:i/>
          <w:iCs/>
          <w:noProof/>
          <w:sz w:val="24"/>
          <w:szCs w:val="24"/>
        </w:rPr>
        <w:t>Eur J Cancer</w:t>
      </w:r>
      <w:r w:rsidRPr="00291ADF">
        <w:rPr>
          <w:rFonts w:ascii="Times New Roman" w:hAnsi="Times New Roman" w:cs="Times New Roman"/>
          <w:noProof/>
          <w:sz w:val="24"/>
          <w:szCs w:val="24"/>
        </w:rPr>
        <w:t>. 2005;41(8):1135-1139. doi:10.1016/j.ejca.2005.02.012</w:t>
      </w:r>
    </w:p>
    <w:p w14:paraId="5B933077"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66. </w:t>
      </w:r>
      <w:r w:rsidRPr="00291ADF">
        <w:rPr>
          <w:rFonts w:ascii="Times New Roman" w:hAnsi="Times New Roman" w:cs="Times New Roman"/>
          <w:noProof/>
          <w:sz w:val="24"/>
          <w:szCs w:val="24"/>
        </w:rPr>
        <w:tab/>
        <w:t xml:space="preserve">Smith EML, Banerjee T, Yang JJ, et al. Psychometric Testing of the European Organisation for Research and Treatment of Cancer Quality of Life Questionnaire-Chemotherapy-Induced Peripheral Neuropathy 20-Item Scale Using Pooled Chemotherapy-Induced Peripheral Neuropathy Outcome Measures Standardization and Alliance for Clinical Trials in Oncology A151408 Study Data. </w:t>
      </w:r>
      <w:r w:rsidRPr="00291ADF">
        <w:rPr>
          <w:rFonts w:ascii="Times New Roman" w:hAnsi="Times New Roman" w:cs="Times New Roman"/>
          <w:i/>
          <w:iCs/>
          <w:noProof/>
          <w:sz w:val="24"/>
          <w:szCs w:val="24"/>
        </w:rPr>
        <w:t>Cancer Nurs</w:t>
      </w:r>
      <w:r w:rsidRPr="00291ADF">
        <w:rPr>
          <w:rFonts w:ascii="Times New Roman" w:hAnsi="Times New Roman" w:cs="Times New Roman"/>
          <w:noProof/>
          <w:sz w:val="24"/>
          <w:szCs w:val="24"/>
        </w:rPr>
        <w:t>. 2019;42(3):179-189. doi:10.1097/NCC.0000000000000596</w:t>
      </w:r>
    </w:p>
    <w:p w14:paraId="38B721B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67. </w:t>
      </w:r>
      <w:r w:rsidRPr="00291ADF">
        <w:rPr>
          <w:rFonts w:ascii="Times New Roman" w:hAnsi="Times New Roman" w:cs="Times New Roman"/>
          <w:noProof/>
          <w:sz w:val="24"/>
          <w:szCs w:val="24"/>
        </w:rPr>
        <w:tab/>
        <w:t xml:space="preserve">Sprangers MA, Groenvold M, Arraras JI, et al. The European Organization for Research and Treatment of Cancer breast cancer-specific quality-of-life </w:t>
      </w:r>
      <w:r w:rsidRPr="00291ADF">
        <w:rPr>
          <w:rFonts w:ascii="Times New Roman" w:hAnsi="Times New Roman" w:cs="Times New Roman"/>
          <w:noProof/>
          <w:sz w:val="24"/>
          <w:szCs w:val="24"/>
        </w:rPr>
        <w:lastRenderedPageBreak/>
        <w:t xml:space="preserve">questionnaire module: First results from a three-country field study. </w:t>
      </w:r>
      <w:r w:rsidRPr="00291ADF">
        <w:rPr>
          <w:rFonts w:ascii="Times New Roman" w:hAnsi="Times New Roman" w:cs="Times New Roman"/>
          <w:i/>
          <w:iCs/>
          <w:noProof/>
          <w:sz w:val="24"/>
          <w:szCs w:val="24"/>
        </w:rPr>
        <w:t>J Clin Oncol</w:t>
      </w:r>
      <w:r w:rsidRPr="00291ADF">
        <w:rPr>
          <w:rFonts w:ascii="Times New Roman" w:hAnsi="Times New Roman" w:cs="Times New Roman"/>
          <w:noProof/>
          <w:sz w:val="24"/>
          <w:szCs w:val="24"/>
        </w:rPr>
        <w:t>. 1996;14(10):2756-2768. doi:10.1200/JCO.1996.14.10.2756</w:t>
      </w:r>
    </w:p>
    <w:p w14:paraId="649462AF"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68. </w:t>
      </w:r>
      <w:r w:rsidRPr="00291ADF">
        <w:rPr>
          <w:rFonts w:ascii="Times New Roman" w:hAnsi="Times New Roman" w:cs="Times New Roman"/>
          <w:noProof/>
          <w:sz w:val="24"/>
          <w:szCs w:val="24"/>
        </w:rPr>
        <w:tab/>
        <w:t xml:space="preserve">Cavaletti G, Jann S, Pace A, et al. Multi-center assessment of the Total Neuropathy Score for chemotherapy-induced peripheral neurotoxicity. </w:t>
      </w:r>
      <w:r w:rsidRPr="00291ADF">
        <w:rPr>
          <w:rFonts w:ascii="Times New Roman" w:hAnsi="Times New Roman" w:cs="Times New Roman"/>
          <w:i/>
          <w:iCs/>
          <w:noProof/>
          <w:sz w:val="24"/>
          <w:szCs w:val="24"/>
        </w:rPr>
        <w:t>J Peripher Nerv Syst</w:t>
      </w:r>
      <w:r w:rsidRPr="00291ADF">
        <w:rPr>
          <w:rFonts w:ascii="Times New Roman" w:hAnsi="Times New Roman" w:cs="Times New Roman"/>
          <w:noProof/>
          <w:sz w:val="24"/>
          <w:szCs w:val="24"/>
        </w:rPr>
        <w:t>. 2006;11(2):135-141. doi:10.1111/j.1085-9489.2006.00078.x</w:t>
      </w:r>
    </w:p>
    <w:p w14:paraId="2B9AB62E"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69. </w:t>
      </w:r>
      <w:r w:rsidRPr="00291ADF">
        <w:rPr>
          <w:rFonts w:ascii="Times New Roman" w:hAnsi="Times New Roman" w:cs="Times New Roman"/>
          <w:noProof/>
          <w:sz w:val="24"/>
          <w:szCs w:val="24"/>
        </w:rPr>
        <w:tab/>
        <w:t xml:space="preserve">Cavaletti G, Cornblath DR, Merkies ISJ, et al. The chemotherapy-induced peripheral neuropathy outcome measures standardization study: From consensus to the first validity and reliability findings. </w:t>
      </w:r>
      <w:r w:rsidRPr="00291ADF">
        <w:rPr>
          <w:rFonts w:ascii="Times New Roman" w:hAnsi="Times New Roman" w:cs="Times New Roman"/>
          <w:i/>
          <w:iCs/>
          <w:noProof/>
          <w:sz w:val="24"/>
          <w:szCs w:val="24"/>
        </w:rPr>
        <w:t>Ann Oncol</w:t>
      </w:r>
      <w:r w:rsidRPr="00291ADF">
        <w:rPr>
          <w:rFonts w:ascii="Times New Roman" w:hAnsi="Times New Roman" w:cs="Times New Roman"/>
          <w:noProof/>
          <w:sz w:val="24"/>
          <w:szCs w:val="24"/>
        </w:rPr>
        <w:t>. 2013;24(2):454-462. doi:10.1093/annonc/mds329</w:t>
      </w:r>
    </w:p>
    <w:p w14:paraId="694BDE0C"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70. </w:t>
      </w:r>
      <w:r w:rsidRPr="00291ADF">
        <w:rPr>
          <w:rFonts w:ascii="Times New Roman" w:hAnsi="Times New Roman" w:cs="Times New Roman"/>
          <w:noProof/>
          <w:sz w:val="24"/>
          <w:szCs w:val="24"/>
        </w:rPr>
        <w:tab/>
        <w:t xml:space="preserve">Hita-Contreras F, Martínez-López E, Latorre-Román PA, Garrido F, Santos MA, Martínez-Amat A. Reliability and validity of the Spanish version of the Pittsburgh Sleep Quality Index (PSQI) in patients with fibromyalgia. </w:t>
      </w:r>
      <w:r w:rsidRPr="00291ADF">
        <w:rPr>
          <w:rFonts w:ascii="Times New Roman" w:hAnsi="Times New Roman" w:cs="Times New Roman"/>
          <w:i/>
          <w:iCs/>
          <w:noProof/>
          <w:sz w:val="24"/>
          <w:szCs w:val="24"/>
        </w:rPr>
        <w:t>Rheumatol Int</w:t>
      </w:r>
      <w:r w:rsidRPr="00291ADF">
        <w:rPr>
          <w:rFonts w:ascii="Times New Roman" w:hAnsi="Times New Roman" w:cs="Times New Roman"/>
          <w:noProof/>
          <w:sz w:val="24"/>
          <w:szCs w:val="24"/>
        </w:rPr>
        <w:t>. 2014;34(7):929-936. doi:10.1007/s00296-014-2960-z</w:t>
      </w:r>
    </w:p>
    <w:p w14:paraId="1E925C4F"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71. </w:t>
      </w:r>
      <w:r w:rsidRPr="00291ADF">
        <w:rPr>
          <w:rFonts w:ascii="Times New Roman" w:hAnsi="Times New Roman" w:cs="Times New Roman"/>
          <w:noProof/>
          <w:sz w:val="24"/>
          <w:szCs w:val="24"/>
        </w:rPr>
        <w:tab/>
        <w:t xml:space="preserve">Beck SL, Schwartz AL, Towsley G, Dudley W, Barsevick A. Psychometric evaluation of the Pittsburgh sleep quality index in cancer patients. </w:t>
      </w:r>
      <w:r w:rsidRPr="00291ADF">
        <w:rPr>
          <w:rFonts w:ascii="Times New Roman" w:hAnsi="Times New Roman" w:cs="Times New Roman"/>
          <w:i/>
          <w:iCs/>
          <w:noProof/>
          <w:sz w:val="24"/>
          <w:szCs w:val="24"/>
        </w:rPr>
        <w:t>J Pain Symptom Manage</w:t>
      </w:r>
      <w:r w:rsidRPr="00291ADF">
        <w:rPr>
          <w:rFonts w:ascii="Times New Roman" w:hAnsi="Times New Roman" w:cs="Times New Roman"/>
          <w:noProof/>
          <w:sz w:val="24"/>
          <w:szCs w:val="24"/>
        </w:rPr>
        <w:t>. 2004;27(2):140-148. doi:10.1016/j.jpainsymman.2003.12.002</w:t>
      </w:r>
    </w:p>
    <w:p w14:paraId="6FEC1664" w14:textId="77777777" w:rsidR="00291ADF" w:rsidRPr="005740D8"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lang w:val="es-ES"/>
        </w:rPr>
      </w:pPr>
      <w:r w:rsidRPr="00291ADF">
        <w:rPr>
          <w:rFonts w:ascii="Times New Roman" w:hAnsi="Times New Roman" w:cs="Times New Roman"/>
          <w:noProof/>
          <w:sz w:val="24"/>
          <w:szCs w:val="24"/>
        </w:rPr>
        <w:t xml:space="preserve">72. </w:t>
      </w:r>
      <w:r w:rsidRPr="00291ADF">
        <w:rPr>
          <w:rFonts w:ascii="Times New Roman" w:hAnsi="Times New Roman" w:cs="Times New Roman"/>
          <w:noProof/>
          <w:sz w:val="24"/>
          <w:szCs w:val="24"/>
        </w:rPr>
        <w:tab/>
        <w:t xml:space="preserve">Galiano-Castillo N, Ariza-García A, Cantarero-Villanueva I, et al. Telehealth system (e-CUIDATE) to improve quality of life in breast cancer survivors: Rationale and study protocol for a randomized clinical trial. </w:t>
      </w:r>
      <w:r w:rsidRPr="005740D8">
        <w:rPr>
          <w:rFonts w:ascii="Times New Roman" w:hAnsi="Times New Roman" w:cs="Times New Roman"/>
          <w:i/>
          <w:iCs/>
          <w:noProof/>
          <w:sz w:val="24"/>
          <w:szCs w:val="24"/>
          <w:lang w:val="es-ES"/>
        </w:rPr>
        <w:t>Trials</w:t>
      </w:r>
      <w:r w:rsidRPr="005740D8">
        <w:rPr>
          <w:rFonts w:ascii="Times New Roman" w:hAnsi="Times New Roman" w:cs="Times New Roman"/>
          <w:noProof/>
          <w:sz w:val="24"/>
          <w:szCs w:val="24"/>
          <w:lang w:val="es-ES"/>
        </w:rPr>
        <w:t>. 2013;14(1):187. doi:10.1186/1745-6215-14-187</w:t>
      </w:r>
    </w:p>
    <w:p w14:paraId="4F23F669"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5740D8">
        <w:rPr>
          <w:rFonts w:ascii="Times New Roman" w:hAnsi="Times New Roman" w:cs="Times New Roman"/>
          <w:noProof/>
          <w:sz w:val="24"/>
          <w:szCs w:val="24"/>
          <w:lang w:val="es-ES"/>
        </w:rPr>
        <w:t xml:space="preserve">73. </w:t>
      </w:r>
      <w:r w:rsidRPr="005740D8">
        <w:rPr>
          <w:rFonts w:ascii="Times New Roman" w:hAnsi="Times New Roman" w:cs="Times New Roman"/>
          <w:noProof/>
          <w:sz w:val="24"/>
          <w:szCs w:val="24"/>
          <w:lang w:val="es-ES"/>
        </w:rPr>
        <w:tab/>
        <w:t xml:space="preserve">da Silva Simão DA, Teixeira AL, Souza RS, de Paula Lima EDR. </w:t>
      </w:r>
      <w:r w:rsidRPr="00291ADF">
        <w:rPr>
          <w:rFonts w:ascii="Times New Roman" w:hAnsi="Times New Roman" w:cs="Times New Roman"/>
          <w:noProof/>
          <w:sz w:val="24"/>
          <w:szCs w:val="24"/>
        </w:rPr>
        <w:t xml:space="preserve">Evaluation of the Semmes–Weinstein filaments and a questionnaire to assess chemotherapy-induced peripheral neuropathy. </w:t>
      </w:r>
      <w:r w:rsidRPr="00291ADF">
        <w:rPr>
          <w:rFonts w:ascii="Times New Roman" w:hAnsi="Times New Roman" w:cs="Times New Roman"/>
          <w:i/>
          <w:iCs/>
          <w:noProof/>
          <w:sz w:val="24"/>
          <w:szCs w:val="24"/>
        </w:rPr>
        <w:t>Support Care Cancer</w:t>
      </w:r>
      <w:r w:rsidRPr="00291ADF">
        <w:rPr>
          <w:rFonts w:ascii="Times New Roman" w:hAnsi="Times New Roman" w:cs="Times New Roman"/>
          <w:noProof/>
          <w:sz w:val="24"/>
          <w:szCs w:val="24"/>
        </w:rPr>
        <w:t>. 2014;22(10):2767-2773. doi:10.1007/s00520-014-2275-3</w:t>
      </w:r>
    </w:p>
    <w:p w14:paraId="31B0EC3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lastRenderedPageBreak/>
        <w:t xml:space="preserve">74. </w:t>
      </w:r>
      <w:r w:rsidRPr="00291ADF">
        <w:rPr>
          <w:rFonts w:ascii="Times New Roman" w:hAnsi="Times New Roman" w:cs="Times New Roman"/>
          <w:noProof/>
          <w:sz w:val="24"/>
          <w:szCs w:val="24"/>
        </w:rPr>
        <w:tab/>
        <w:t xml:space="preserve">Tiffin J, Asher EJ. The Purdue Pegboard: norms and studies of reliability and validity. </w:t>
      </w:r>
      <w:r w:rsidRPr="00291ADF">
        <w:rPr>
          <w:rFonts w:ascii="Times New Roman" w:hAnsi="Times New Roman" w:cs="Times New Roman"/>
          <w:i/>
          <w:iCs/>
          <w:noProof/>
          <w:sz w:val="24"/>
          <w:szCs w:val="24"/>
        </w:rPr>
        <w:t>J Appl Psychol</w:t>
      </w:r>
      <w:r w:rsidRPr="00291ADF">
        <w:rPr>
          <w:rFonts w:ascii="Times New Roman" w:hAnsi="Times New Roman" w:cs="Times New Roman"/>
          <w:noProof/>
          <w:sz w:val="24"/>
          <w:szCs w:val="24"/>
        </w:rPr>
        <w:t>. 1948;32(3):234-247. doi:10.1037/h0061266</w:t>
      </w:r>
    </w:p>
    <w:p w14:paraId="6B61E9AB"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75. </w:t>
      </w:r>
      <w:r w:rsidRPr="00291ADF">
        <w:rPr>
          <w:rFonts w:ascii="Times New Roman" w:hAnsi="Times New Roman" w:cs="Times New Roman"/>
          <w:noProof/>
          <w:sz w:val="24"/>
          <w:szCs w:val="24"/>
        </w:rPr>
        <w:tab/>
        <w:t xml:space="preserve">Miaskowski C, Mastick J, Paul SM, et al. Chemotherapy-Induced Neuropathy in Cancer Survivors. </w:t>
      </w:r>
      <w:r w:rsidRPr="00291ADF">
        <w:rPr>
          <w:rFonts w:ascii="Times New Roman" w:hAnsi="Times New Roman" w:cs="Times New Roman"/>
          <w:i/>
          <w:iCs/>
          <w:noProof/>
          <w:sz w:val="24"/>
          <w:szCs w:val="24"/>
        </w:rPr>
        <w:t>J Pain Symptom Manage</w:t>
      </w:r>
      <w:r w:rsidRPr="00291ADF">
        <w:rPr>
          <w:rFonts w:ascii="Times New Roman" w:hAnsi="Times New Roman" w:cs="Times New Roman"/>
          <w:noProof/>
          <w:sz w:val="24"/>
          <w:szCs w:val="24"/>
        </w:rPr>
        <w:t>. 2017;54(2):204-218.e2. doi:10.1016/j.jpainsymman.2016.12.342</w:t>
      </w:r>
    </w:p>
    <w:p w14:paraId="264E251B"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76. </w:t>
      </w:r>
      <w:r w:rsidRPr="00291ADF">
        <w:rPr>
          <w:rFonts w:ascii="Times New Roman" w:hAnsi="Times New Roman" w:cs="Times New Roman"/>
          <w:noProof/>
          <w:sz w:val="24"/>
          <w:szCs w:val="24"/>
        </w:rPr>
        <w:tab/>
        <w:t xml:space="preserve">Lustberg M, Loprinzi C, eds. </w:t>
      </w:r>
      <w:r w:rsidRPr="00291ADF">
        <w:rPr>
          <w:rFonts w:ascii="Times New Roman" w:hAnsi="Times New Roman" w:cs="Times New Roman"/>
          <w:i/>
          <w:iCs/>
          <w:noProof/>
          <w:sz w:val="24"/>
          <w:szCs w:val="24"/>
        </w:rPr>
        <w:t>Diagnosis, Management and Emerging Strategies for Chemotherapy Induced Neuropathy</w:t>
      </w:r>
      <w:r w:rsidRPr="00291ADF">
        <w:rPr>
          <w:rFonts w:ascii="Times New Roman" w:hAnsi="Times New Roman" w:cs="Times New Roman"/>
          <w:noProof/>
          <w:sz w:val="24"/>
          <w:szCs w:val="24"/>
        </w:rPr>
        <w:t>. Springer; 2021.</w:t>
      </w:r>
    </w:p>
    <w:p w14:paraId="1EF24A83"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77. </w:t>
      </w:r>
      <w:r w:rsidRPr="00291ADF">
        <w:rPr>
          <w:rFonts w:ascii="Times New Roman" w:hAnsi="Times New Roman" w:cs="Times New Roman"/>
          <w:noProof/>
          <w:sz w:val="24"/>
          <w:szCs w:val="24"/>
        </w:rPr>
        <w:tab/>
        <w:t xml:space="preserve">Enright PL. The Six-Minute Walk Test Introduction Standards and Indications 6-Minute Walk Test Versus Shuttle Walk Test Safety Variables Measured Conducting the Test Ensuring Quality Factors That Influence 6-Minute Walk Distance Interpreting the Results Improving the. </w:t>
      </w:r>
      <w:r w:rsidRPr="00291ADF">
        <w:rPr>
          <w:rFonts w:ascii="Times New Roman" w:hAnsi="Times New Roman" w:cs="Times New Roman"/>
          <w:i/>
          <w:iCs/>
          <w:noProof/>
          <w:sz w:val="24"/>
          <w:szCs w:val="24"/>
        </w:rPr>
        <w:t>Respir Care</w:t>
      </w:r>
      <w:r w:rsidRPr="00291ADF">
        <w:rPr>
          <w:rFonts w:ascii="Times New Roman" w:hAnsi="Times New Roman" w:cs="Times New Roman"/>
          <w:noProof/>
          <w:sz w:val="24"/>
          <w:szCs w:val="24"/>
        </w:rPr>
        <w:t>. 2003;48(8):783-785. http://rc.rcjournal.com/content/respcare/48/8/783.full.pdf</w:t>
      </w:r>
    </w:p>
    <w:p w14:paraId="502144ED"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78. </w:t>
      </w:r>
      <w:r w:rsidRPr="00291ADF">
        <w:rPr>
          <w:rFonts w:ascii="Times New Roman" w:hAnsi="Times New Roman" w:cs="Times New Roman"/>
          <w:noProof/>
          <w:sz w:val="24"/>
          <w:szCs w:val="24"/>
        </w:rPr>
        <w:tab/>
        <w:t xml:space="preserve">Schmidt K, Vogt L, Thiel C, Jäger E, Banzer W. Validity of the six-minute walk test in cancer patients. </w:t>
      </w:r>
      <w:r w:rsidRPr="00291ADF">
        <w:rPr>
          <w:rFonts w:ascii="Times New Roman" w:hAnsi="Times New Roman" w:cs="Times New Roman"/>
          <w:i/>
          <w:iCs/>
          <w:noProof/>
          <w:sz w:val="24"/>
          <w:szCs w:val="24"/>
        </w:rPr>
        <w:t>Int J Sports Med</w:t>
      </w:r>
      <w:r w:rsidRPr="00291ADF">
        <w:rPr>
          <w:rFonts w:ascii="Times New Roman" w:hAnsi="Times New Roman" w:cs="Times New Roman"/>
          <w:noProof/>
          <w:sz w:val="24"/>
          <w:szCs w:val="24"/>
        </w:rPr>
        <w:t>. 2013;34(7):631-636. doi:10.1055/s-0032-1323746</w:t>
      </w:r>
    </w:p>
    <w:p w14:paraId="275E20ED"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79. </w:t>
      </w:r>
      <w:r w:rsidRPr="00291ADF">
        <w:rPr>
          <w:rFonts w:ascii="Times New Roman" w:hAnsi="Times New Roman" w:cs="Times New Roman"/>
          <w:noProof/>
          <w:sz w:val="24"/>
          <w:szCs w:val="24"/>
        </w:rPr>
        <w:tab/>
        <w:t xml:space="preserve">Ruiz JR, España-Romero V, Ortega FB, Sjöström M, Castillo MJ, Gutierrez A. Hand Span Influences Optimal Grip Span in Male and Female Teenagers. </w:t>
      </w:r>
      <w:r w:rsidRPr="00291ADF">
        <w:rPr>
          <w:rFonts w:ascii="Times New Roman" w:hAnsi="Times New Roman" w:cs="Times New Roman"/>
          <w:i/>
          <w:iCs/>
          <w:noProof/>
          <w:sz w:val="24"/>
          <w:szCs w:val="24"/>
        </w:rPr>
        <w:t>J Hand Surg Am</w:t>
      </w:r>
      <w:r w:rsidRPr="00291ADF">
        <w:rPr>
          <w:rFonts w:ascii="Times New Roman" w:hAnsi="Times New Roman" w:cs="Times New Roman"/>
          <w:noProof/>
          <w:sz w:val="24"/>
          <w:szCs w:val="24"/>
        </w:rPr>
        <w:t>. 2006;31(8):1367-1372. doi:10.1016/j.jhsa.2006.06.014</w:t>
      </w:r>
    </w:p>
    <w:p w14:paraId="6121DBFE"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80. </w:t>
      </w:r>
      <w:r w:rsidRPr="00291ADF">
        <w:rPr>
          <w:rFonts w:ascii="Times New Roman" w:hAnsi="Times New Roman" w:cs="Times New Roman"/>
          <w:noProof/>
          <w:sz w:val="24"/>
          <w:szCs w:val="24"/>
        </w:rPr>
        <w:tab/>
        <w:t xml:space="preserve">Cantarero-Villanueva I, Fernández-Lao C, Díaz-Rodríguez L, Fernández-De-Las-Peñas C, Ruiz JR, Arroyo-Morales M. The handgrip strength test as a measure of function in breast cancer survivors: Relationship to cancer-related symptoms and physical and physiologic parameters. </w:t>
      </w:r>
      <w:r w:rsidRPr="00291ADF">
        <w:rPr>
          <w:rFonts w:ascii="Times New Roman" w:hAnsi="Times New Roman" w:cs="Times New Roman"/>
          <w:i/>
          <w:iCs/>
          <w:noProof/>
          <w:sz w:val="24"/>
          <w:szCs w:val="24"/>
        </w:rPr>
        <w:t>Am J Phys Med Rehabil</w:t>
      </w:r>
      <w:r w:rsidRPr="00291ADF">
        <w:rPr>
          <w:rFonts w:ascii="Times New Roman" w:hAnsi="Times New Roman" w:cs="Times New Roman"/>
          <w:noProof/>
          <w:sz w:val="24"/>
          <w:szCs w:val="24"/>
        </w:rPr>
        <w:t>. 2012;91(9):774-782. doi:10.1097/PHM.0b013e31825f1538</w:t>
      </w:r>
    </w:p>
    <w:p w14:paraId="6B018C7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lastRenderedPageBreak/>
        <w:t xml:space="preserve">81. </w:t>
      </w:r>
      <w:r w:rsidRPr="00291ADF">
        <w:rPr>
          <w:rFonts w:ascii="Times New Roman" w:hAnsi="Times New Roman" w:cs="Times New Roman"/>
          <w:noProof/>
          <w:sz w:val="24"/>
          <w:szCs w:val="24"/>
        </w:rPr>
        <w:tab/>
        <w:t xml:space="preserve">Löfgren N, Lenholm E, Conradsson D, Ståhle A, Franzén E. The Mini-BESTest - a clinically reproducible tool for balance evaluations in mild to moderate Parkinson’s disease? </w:t>
      </w:r>
      <w:r w:rsidRPr="00291ADF">
        <w:rPr>
          <w:rFonts w:ascii="Times New Roman" w:hAnsi="Times New Roman" w:cs="Times New Roman"/>
          <w:i/>
          <w:iCs/>
          <w:noProof/>
          <w:sz w:val="24"/>
          <w:szCs w:val="24"/>
        </w:rPr>
        <w:t>BMC Neurol</w:t>
      </w:r>
      <w:r w:rsidRPr="00291ADF">
        <w:rPr>
          <w:rFonts w:ascii="Times New Roman" w:hAnsi="Times New Roman" w:cs="Times New Roman"/>
          <w:noProof/>
          <w:sz w:val="24"/>
          <w:szCs w:val="24"/>
        </w:rPr>
        <w:t>. 2014;14(1). doi:10.1186/s12883-014-0235-7</w:t>
      </w:r>
    </w:p>
    <w:p w14:paraId="3575BDD8"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82. </w:t>
      </w:r>
      <w:r w:rsidRPr="00291ADF">
        <w:rPr>
          <w:rFonts w:ascii="Times New Roman" w:hAnsi="Times New Roman" w:cs="Times New Roman"/>
          <w:noProof/>
          <w:sz w:val="24"/>
          <w:szCs w:val="24"/>
        </w:rPr>
        <w:tab/>
        <w:t xml:space="preserve">Huang MH, Miller K, Smith K, Fredrickson K, Shilling T. Reliability, Validity, and Minimal Detectable Change of Balance Evaluation Systems Test and Its Short Versions in Older Cancer Survivors: A Pilot Study. </w:t>
      </w:r>
      <w:r w:rsidRPr="00291ADF">
        <w:rPr>
          <w:rFonts w:ascii="Times New Roman" w:hAnsi="Times New Roman" w:cs="Times New Roman"/>
          <w:i/>
          <w:iCs/>
          <w:noProof/>
          <w:sz w:val="24"/>
          <w:szCs w:val="24"/>
        </w:rPr>
        <w:t>J Geriatr Phys Ther</w:t>
      </w:r>
      <w:r w:rsidRPr="00291ADF">
        <w:rPr>
          <w:rFonts w:ascii="Times New Roman" w:hAnsi="Times New Roman" w:cs="Times New Roman"/>
          <w:noProof/>
          <w:sz w:val="24"/>
          <w:szCs w:val="24"/>
        </w:rPr>
        <w:t>. 2016;39(2):58-63. doi:10.1519/JPT.0000000000000047</w:t>
      </w:r>
    </w:p>
    <w:p w14:paraId="0100C570"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83. </w:t>
      </w:r>
      <w:r w:rsidRPr="00291ADF">
        <w:rPr>
          <w:rFonts w:ascii="Times New Roman" w:hAnsi="Times New Roman" w:cs="Times New Roman"/>
          <w:noProof/>
          <w:sz w:val="24"/>
          <w:szCs w:val="24"/>
        </w:rPr>
        <w:tab/>
        <w:t>Biospace Co. L. Inbody 720. The precision body composition analyzer. User’s Manual. Published online 2004.</w:t>
      </w:r>
    </w:p>
    <w:p w14:paraId="15A3157C"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84. </w:t>
      </w:r>
      <w:r w:rsidRPr="00291ADF">
        <w:rPr>
          <w:rFonts w:ascii="Times New Roman" w:hAnsi="Times New Roman" w:cs="Times New Roman"/>
          <w:noProof/>
          <w:sz w:val="24"/>
          <w:szCs w:val="24"/>
        </w:rPr>
        <w:tab/>
        <w:t xml:space="preserve">Ling CHY, de Craen AJM, Slagboom PE, et al. Accuracy of direct segmental multi-frequency bioimpedance analysis in the assessment of total body and segmental body composition in middle-aged adult population. </w:t>
      </w:r>
      <w:r w:rsidRPr="00291ADF">
        <w:rPr>
          <w:rFonts w:ascii="Times New Roman" w:hAnsi="Times New Roman" w:cs="Times New Roman"/>
          <w:i/>
          <w:iCs/>
          <w:noProof/>
          <w:sz w:val="24"/>
          <w:szCs w:val="24"/>
        </w:rPr>
        <w:t>Clin Nutr</w:t>
      </w:r>
      <w:r w:rsidRPr="00291ADF">
        <w:rPr>
          <w:rFonts w:ascii="Times New Roman" w:hAnsi="Times New Roman" w:cs="Times New Roman"/>
          <w:noProof/>
          <w:sz w:val="24"/>
          <w:szCs w:val="24"/>
        </w:rPr>
        <w:t>. 2011;30(5):610-615. doi:10.1016/j.clnu.2011.04.001</w:t>
      </w:r>
    </w:p>
    <w:p w14:paraId="2C7BE794"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85. </w:t>
      </w:r>
      <w:r w:rsidRPr="00291ADF">
        <w:rPr>
          <w:rFonts w:ascii="Times New Roman" w:hAnsi="Times New Roman" w:cs="Times New Roman"/>
          <w:noProof/>
          <w:sz w:val="24"/>
          <w:szCs w:val="24"/>
        </w:rPr>
        <w:tab/>
        <w:t xml:space="preserve">Yeo F, Ng CC, Loh KWJ, et al. Minimal clinically important difference of the EORTC QLQ-CIPN20 for worsening peripheral neuropathy in patients receiving neurotoxic chemotherapy. </w:t>
      </w:r>
      <w:r w:rsidRPr="00291ADF">
        <w:rPr>
          <w:rFonts w:ascii="Times New Roman" w:hAnsi="Times New Roman" w:cs="Times New Roman"/>
          <w:i/>
          <w:iCs/>
          <w:noProof/>
          <w:sz w:val="24"/>
          <w:szCs w:val="24"/>
        </w:rPr>
        <w:t>Support Care Cancer</w:t>
      </w:r>
      <w:r w:rsidRPr="00291ADF">
        <w:rPr>
          <w:rFonts w:ascii="Times New Roman" w:hAnsi="Times New Roman" w:cs="Times New Roman"/>
          <w:noProof/>
          <w:sz w:val="24"/>
          <w:szCs w:val="24"/>
        </w:rPr>
        <w:t>. 2019;27(12):4753-4762. doi:10.1007/s00520-019-04771-8</w:t>
      </w:r>
    </w:p>
    <w:p w14:paraId="286FDA38"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86. </w:t>
      </w:r>
      <w:r w:rsidRPr="00291ADF">
        <w:rPr>
          <w:rFonts w:ascii="Times New Roman" w:hAnsi="Times New Roman" w:cs="Times New Roman"/>
          <w:noProof/>
          <w:sz w:val="24"/>
          <w:szCs w:val="24"/>
        </w:rPr>
        <w:tab/>
        <w:t xml:space="preserve">McCoy CE. Understanding the intention-to-treat principle in randomized controlled trials. </w:t>
      </w:r>
      <w:r w:rsidRPr="00291ADF">
        <w:rPr>
          <w:rFonts w:ascii="Times New Roman" w:hAnsi="Times New Roman" w:cs="Times New Roman"/>
          <w:i/>
          <w:iCs/>
          <w:noProof/>
          <w:sz w:val="24"/>
          <w:szCs w:val="24"/>
        </w:rPr>
        <w:t>West J Emerg Med</w:t>
      </w:r>
      <w:r w:rsidRPr="00291ADF">
        <w:rPr>
          <w:rFonts w:ascii="Times New Roman" w:hAnsi="Times New Roman" w:cs="Times New Roman"/>
          <w:noProof/>
          <w:sz w:val="24"/>
          <w:szCs w:val="24"/>
        </w:rPr>
        <w:t>. 2017;18(6):1075-1078. doi:10.5811/westjem.2017.8.35985</w:t>
      </w:r>
    </w:p>
    <w:p w14:paraId="66135013"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87. </w:t>
      </w:r>
      <w:r w:rsidRPr="00291ADF">
        <w:rPr>
          <w:rFonts w:ascii="Times New Roman" w:hAnsi="Times New Roman" w:cs="Times New Roman"/>
          <w:noProof/>
          <w:sz w:val="24"/>
          <w:szCs w:val="24"/>
        </w:rPr>
        <w:tab/>
        <w:t xml:space="preserve">Bell ML, Fiero M, Horton NJ, Hsu CH. Handling missing data in RCTs; A review of the top medical journals. </w:t>
      </w:r>
      <w:r w:rsidRPr="00291ADF">
        <w:rPr>
          <w:rFonts w:ascii="Times New Roman" w:hAnsi="Times New Roman" w:cs="Times New Roman"/>
          <w:i/>
          <w:iCs/>
          <w:noProof/>
          <w:sz w:val="24"/>
          <w:szCs w:val="24"/>
        </w:rPr>
        <w:t>BMC Med Res Methodol</w:t>
      </w:r>
      <w:r w:rsidRPr="00291ADF">
        <w:rPr>
          <w:rFonts w:ascii="Times New Roman" w:hAnsi="Times New Roman" w:cs="Times New Roman"/>
          <w:noProof/>
          <w:sz w:val="24"/>
          <w:szCs w:val="24"/>
        </w:rPr>
        <w:t>. 2014;14(1):1-8. doi:10.1186/1471-2288-14-118</w:t>
      </w:r>
    </w:p>
    <w:p w14:paraId="0DF3D42A"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lastRenderedPageBreak/>
        <w:t xml:space="preserve">88. </w:t>
      </w:r>
      <w:r w:rsidRPr="00291ADF">
        <w:rPr>
          <w:rFonts w:ascii="Times New Roman" w:hAnsi="Times New Roman" w:cs="Times New Roman"/>
          <w:noProof/>
          <w:sz w:val="24"/>
          <w:szCs w:val="24"/>
        </w:rPr>
        <w:tab/>
        <w:t xml:space="preserve">Cohen J. </w:t>
      </w:r>
      <w:r w:rsidRPr="00291ADF">
        <w:rPr>
          <w:rFonts w:ascii="Times New Roman" w:hAnsi="Times New Roman" w:cs="Times New Roman"/>
          <w:i/>
          <w:iCs/>
          <w:noProof/>
          <w:sz w:val="24"/>
          <w:szCs w:val="24"/>
        </w:rPr>
        <w:t>Statistical Power Analysis for the Behavioral Sciences</w:t>
      </w:r>
      <w:r w:rsidRPr="00291ADF">
        <w:rPr>
          <w:rFonts w:ascii="Times New Roman" w:hAnsi="Times New Roman" w:cs="Times New Roman"/>
          <w:noProof/>
          <w:sz w:val="24"/>
          <w:szCs w:val="24"/>
        </w:rPr>
        <w:t>. 2nd ed. (Associates LE, ed.).; 1988.</w:t>
      </w:r>
    </w:p>
    <w:p w14:paraId="5E1F1697"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89. </w:t>
      </w:r>
      <w:r w:rsidRPr="00291ADF">
        <w:rPr>
          <w:rFonts w:ascii="Times New Roman" w:hAnsi="Times New Roman" w:cs="Times New Roman"/>
          <w:noProof/>
          <w:sz w:val="24"/>
          <w:szCs w:val="24"/>
        </w:rPr>
        <w:tab/>
        <w:t xml:space="preserve">Jordan B, Margulies A, Cardoso F, et al. Systemic anticancer therapy-induced peripheral and central neurotoxicity: ESMO–EONS–EANO Clinical Practice Guidelines for diagnosis, prevention, treatment and follow-up. </w:t>
      </w:r>
      <w:r w:rsidRPr="00291ADF">
        <w:rPr>
          <w:rFonts w:ascii="Times New Roman" w:hAnsi="Times New Roman" w:cs="Times New Roman"/>
          <w:i/>
          <w:iCs/>
          <w:noProof/>
          <w:sz w:val="24"/>
          <w:szCs w:val="24"/>
        </w:rPr>
        <w:t>Ann Oncol</w:t>
      </w:r>
      <w:r w:rsidRPr="00291ADF">
        <w:rPr>
          <w:rFonts w:ascii="Times New Roman" w:hAnsi="Times New Roman" w:cs="Times New Roman"/>
          <w:noProof/>
          <w:sz w:val="24"/>
          <w:szCs w:val="24"/>
        </w:rPr>
        <w:t>. 2020;31(10):1306-1319. doi:10.1016/j.annonc.2020.07.003</w:t>
      </w:r>
    </w:p>
    <w:p w14:paraId="69B275B2"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90. </w:t>
      </w:r>
      <w:r w:rsidRPr="00291ADF">
        <w:rPr>
          <w:rFonts w:ascii="Times New Roman" w:hAnsi="Times New Roman" w:cs="Times New Roman"/>
          <w:noProof/>
          <w:sz w:val="24"/>
          <w:szCs w:val="24"/>
        </w:rPr>
        <w:tab/>
        <w:t xml:space="preserve">Pike CT, Birnbaum HG, Muehlenbein CE, Pohl GM, Natale RB. Healthcare Costs and Workloss Burden of Patients with Chemotherapy-Associated Peripheral Neuropathy in Breast, Ovarian, Head and Neck, and Nonsmall Cell Lung Cancer. </w:t>
      </w:r>
      <w:r w:rsidRPr="00291ADF">
        <w:rPr>
          <w:rFonts w:ascii="Times New Roman" w:hAnsi="Times New Roman" w:cs="Times New Roman"/>
          <w:i/>
          <w:iCs/>
          <w:noProof/>
          <w:sz w:val="24"/>
          <w:szCs w:val="24"/>
        </w:rPr>
        <w:t>Chemother Res Pract</w:t>
      </w:r>
      <w:r w:rsidRPr="00291ADF">
        <w:rPr>
          <w:rFonts w:ascii="Times New Roman" w:hAnsi="Times New Roman" w:cs="Times New Roman"/>
          <w:noProof/>
          <w:sz w:val="24"/>
          <w:szCs w:val="24"/>
        </w:rPr>
        <w:t>. 2012;2012:1-10. doi:10.1155/2012/913848</w:t>
      </w:r>
    </w:p>
    <w:p w14:paraId="7E5A1B8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91. </w:t>
      </w:r>
      <w:r w:rsidRPr="00291ADF">
        <w:rPr>
          <w:rFonts w:ascii="Times New Roman" w:hAnsi="Times New Roman" w:cs="Times New Roman"/>
          <w:noProof/>
          <w:sz w:val="24"/>
          <w:szCs w:val="24"/>
        </w:rPr>
        <w:tab/>
        <w:t xml:space="preserve">Andersen Hammond E, Pitz M, Shay B. Neuropathic Pain in Taxane-Induced Peripheral Neuropathy: Evidence for Exercise in Treatment. </w:t>
      </w:r>
      <w:r w:rsidRPr="00291ADF">
        <w:rPr>
          <w:rFonts w:ascii="Times New Roman" w:hAnsi="Times New Roman" w:cs="Times New Roman"/>
          <w:i/>
          <w:iCs/>
          <w:noProof/>
          <w:sz w:val="24"/>
          <w:szCs w:val="24"/>
        </w:rPr>
        <w:t>Neurorehabil Neural Repair</w:t>
      </w:r>
      <w:r w:rsidRPr="00291ADF">
        <w:rPr>
          <w:rFonts w:ascii="Times New Roman" w:hAnsi="Times New Roman" w:cs="Times New Roman"/>
          <w:noProof/>
          <w:sz w:val="24"/>
          <w:szCs w:val="24"/>
        </w:rPr>
        <w:t>. 2019;33(10):792-799. doi:10.1177/1545968319860486</w:t>
      </w:r>
    </w:p>
    <w:p w14:paraId="61DE2F0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92. </w:t>
      </w:r>
      <w:r w:rsidRPr="00291ADF">
        <w:rPr>
          <w:rFonts w:ascii="Times New Roman" w:hAnsi="Times New Roman" w:cs="Times New Roman"/>
          <w:noProof/>
          <w:sz w:val="24"/>
          <w:szCs w:val="24"/>
        </w:rPr>
        <w:tab/>
        <w:t xml:space="preserve">Lixandrão ME, Ugrinowitsch C, Berton R, et al. Magnitude of Muscle Strength and Mass Adaptations Between High-Load Resistance Training Versus Low-Load Resistance Training Associated with Blood-Flow Restriction: A Systematic Review and Meta-Analysis. </w:t>
      </w:r>
      <w:r w:rsidRPr="00291ADF">
        <w:rPr>
          <w:rFonts w:ascii="Times New Roman" w:hAnsi="Times New Roman" w:cs="Times New Roman"/>
          <w:i/>
          <w:iCs/>
          <w:noProof/>
          <w:sz w:val="24"/>
          <w:szCs w:val="24"/>
        </w:rPr>
        <w:t>Sport Med</w:t>
      </w:r>
      <w:r w:rsidRPr="00291ADF">
        <w:rPr>
          <w:rFonts w:ascii="Times New Roman" w:hAnsi="Times New Roman" w:cs="Times New Roman"/>
          <w:noProof/>
          <w:sz w:val="24"/>
          <w:szCs w:val="24"/>
        </w:rPr>
        <w:t>. 2018;48(2):361-378. doi:10.1007/s40279-017-0795-y</w:t>
      </w:r>
    </w:p>
    <w:p w14:paraId="23BE1F0B"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93. </w:t>
      </w:r>
      <w:r w:rsidRPr="00291ADF">
        <w:rPr>
          <w:rFonts w:ascii="Times New Roman" w:hAnsi="Times New Roman" w:cs="Times New Roman"/>
          <w:noProof/>
          <w:sz w:val="24"/>
          <w:szCs w:val="24"/>
        </w:rPr>
        <w:tab/>
        <w:t xml:space="preserve">Serrano B, Serrano J. The efficacy and validity of blood flow restriction training in clinical and post-surgical populations. </w:t>
      </w:r>
      <w:r w:rsidRPr="00291ADF">
        <w:rPr>
          <w:rFonts w:ascii="Times New Roman" w:hAnsi="Times New Roman" w:cs="Times New Roman"/>
          <w:i/>
          <w:iCs/>
          <w:noProof/>
          <w:sz w:val="24"/>
          <w:szCs w:val="24"/>
        </w:rPr>
        <w:t>Int J Physiother</w:t>
      </w:r>
      <w:r w:rsidRPr="00291ADF">
        <w:rPr>
          <w:rFonts w:ascii="Times New Roman" w:hAnsi="Times New Roman" w:cs="Times New Roman"/>
          <w:noProof/>
          <w:sz w:val="24"/>
          <w:szCs w:val="24"/>
        </w:rPr>
        <w:t>. 2019;6(5). doi:10.15621/ijphy/2019/v6i5/186836</w:t>
      </w:r>
    </w:p>
    <w:p w14:paraId="4FB9AF21"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t xml:space="preserve">94. </w:t>
      </w:r>
      <w:r w:rsidRPr="00291ADF">
        <w:rPr>
          <w:rFonts w:ascii="Times New Roman" w:hAnsi="Times New Roman" w:cs="Times New Roman"/>
          <w:noProof/>
          <w:sz w:val="24"/>
          <w:szCs w:val="24"/>
        </w:rPr>
        <w:tab/>
        <w:t xml:space="preserve">Bull FC, Al-Ansari SS, Biddle S, et al. World Health Organization 2020 guidelines on physical activity and sedentary behaviour. </w:t>
      </w:r>
      <w:r w:rsidRPr="00291ADF">
        <w:rPr>
          <w:rFonts w:ascii="Times New Roman" w:hAnsi="Times New Roman" w:cs="Times New Roman"/>
          <w:i/>
          <w:iCs/>
          <w:noProof/>
          <w:sz w:val="24"/>
          <w:szCs w:val="24"/>
        </w:rPr>
        <w:t>Br J Sports Med</w:t>
      </w:r>
      <w:r w:rsidRPr="00291ADF">
        <w:rPr>
          <w:rFonts w:ascii="Times New Roman" w:hAnsi="Times New Roman" w:cs="Times New Roman"/>
          <w:noProof/>
          <w:sz w:val="24"/>
          <w:szCs w:val="24"/>
        </w:rPr>
        <w:t>. 2020;54(24):1451-1462. doi:10.1136/bjsports-2020-102955</w:t>
      </w:r>
    </w:p>
    <w:p w14:paraId="21805F6E"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szCs w:val="24"/>
        </w:rPr>
      </w:pPr>
      <w:r w:rsidRPr="00291ADF">
        <w:rPr>
          <w:rFonts w:ascii="Times New Roman" w:hAnsi="Times New Roman" w:cs="Times New Roman"/>
          <w:noProof/>
          <w:sz w:val="24"/>
          <w:szCs w:val="24"/>
        </w:rPr>
        <w:lastRenderedPageBreak/>
        <w:t xml:space="preserve">95. </w:t>
      </w:r>
      <w:r w:rsidRPr="00291ADF">
        <w:rPr>
          <w:rFonts w:ascii="Times New Roman" w:hAnsi="Times New Roman" w:cs="Times New Roman"/>
          <w:noProof/>
          <w:sz w:val="24"/>
          <w:szCs w:val="24"/>
        </w:rPr>
        <w:tab/>
        <w:t xml:space="preserve">Barnes CA, Stout NL, Varghese, Jr TK, et al. Clinically Integrated Physical Therapist Practice in Cancer Care: A New Comprehensive Approach. </w:t>
      </w:r>
      <w:r w:rsidRPr="00291ADF">
        <w:rPr>
          <w:rFonts w:ascii="Times New Roman" w:hAnsi="Times New Roman" w:cs="Times New Roman"/>
          <w:i/>
          <w:iCs/>
          <w:noProof/>
          <w:sz w:val="24"/>
          <w:szCs w:val="24"/>
        </w:rPr>
        <w:t>Phys Ther</w:t>
      </w:r>
      <w:r w:rsidRPr="00291ADF">
        <w:rPr>
          <w:rFonts w:ascii="Times New Roman" w:hAnsi="Times New Roman" w:cs="Times New Roman"/>
          <w:noProof/>
          <w:sz w:val="24"/>
          <w:szCs w:val="24"/>
        </w:rPr>
        <w:t>. 2020;100(3):543-553. doi:10.1093/ptj/pzz169</w:t>
      </w:r>
    </w:p>
    <w:p w14:paraId="54D9BBA7" w14:textId="77777777" w:rsidR="00291ADF" w:rsidRPr="00291ADF" w:rsidRDefault="00291ADF" w:rsidP="00291ADF">
      <w:pPr>
        <w:widowControl w:val="0"/>
        <w:autoSpaceDE w:val="0"/>
        <w:autoSpaceDN w:val="0"/>
        <w:adjustRightInd w:val="0"/>
        <w:spacing w:line="480" w:lineRule="auto"/>
        <w:ind w:left="640" w:hanging="640"/>
        <w:rPr>
          <w:rFonts w:ascii="Times New Roman" w:hAnsi="Times New Roman" w:cs="Times New Roman"/>
          <w:noProof/>
          <w:sz w:val="24"/>
        </w:rPr>
      </w:pPr>
      <w:r w:rsidRPr="00291ADF">
        <w:rPr>
          <w:rFonts w:ascii="Times New Roman" w:hAnsi="Times New Roman" w:cs="Times New Roman"/>
          <w:noProof/>
          <w:sz w:val="24"/>
          <w:szCs w:val="24"/>
        </w:rPr>
        <w:t xml:space="preserve">96. </w:t>
      </w:r>
      <w:r w:rsidRPr="00291ADF">
        <w:rPr>
          <w:rFonts w:ascii="Times New Roman" w:hAnsi="Times New Roman" w:cs="Times New Roman"/>
          <w:noProof/>
          <w:sz w:val="24"/>
          <w:szCs w:val="24"/>
        </w:rPr>
        <w:tab/>
        <w:t xml:space="preserve">Galiano-Castillo N, Postigo-Martin P, Cantarero-Villanueva I. The role of physical therapists in oncology: the great unknown. </w:t>
      </w:r>
      <w:r w:rsidRPr="00291ADF">
        <w:rPr>
          <w:rFonts w:ascii="Times New Roman" w:hAnsi="Times New Roman" w:cs="Times New Roman"/>
          <w:i/>
          <w:iCs/>
          <w:noProof/>
          <w:sz w:val="24"/>
          <w:szCs w:val="24"/>
        </w:rPr>
        <w:t>Phys Ther Rev</w:t>
      </w:r>
      <w:r w:rsidRPr="00291ADF">
        <w:rPr>
          <w:rFonts w:ascii="Times New Roman" w:hAnsi="Times New Roman" w:cs="Times New Roman"/>
          <w:noProof/>
          <w:sz w:val="24"/>
          <w:szCs w:val="24"/>
        </w:rPr>
        <w:t>. Published online 2020. doi:10.1080/10833196.2020.1804783</w:t>
      </w:r>
    </w:p>
    <w:p w14:paraId="5CC2AA36" w14:textId="11EBA352" w:rsidR="00987656" w:rsidRPr="003065EC" w:rsidRDefault="00385204" w:rsidP="005C73F3">
      <w:pPr>
        <w:spacing w:line="480" w:lineRule="auto"/>
        <w:rPr>
          <w:rFonts w:ascii="Times New Roman" w:hAnsi="Times New Roman" w:cs="Times New Roman"/>
          <w:sz w:val="24"/>
          <w:szCs w:val="24"/>
        </w:rPr>
      </w:pPr>
      <w:r w:rsidRPr="003065EC">
        <w:rPr>
          <w:rFonts w:ascii="Times New Roman" w:hAnsi="Times New Roman" w:cs="Times New Roman"/>
          <w:noProof/>
          <w:sz w:val="24"/>
          <w:szCs w:val="24"/>
        </w:rPr>
        <w:fldChar w:fldCharType="end"/>
      </w:r>
    </w:p>
    <w:p w14:paraId="17E53A30" w14:textId="0E257604" w:rsidR="008441BA" w:rsidRPr="003065EC" w:rsidRDefault="008441BA" w:rsidP="005C73F3">
      <w:pPr>
        <w:spacing w:line="480" w:lineRule="auto"/>
        <w:rPr>
          <w:rFonts w:ascii="Times New Roman" w:hAnsi="Times New Roman" w:cs="Times New Roman"/>
          <w:sz w:val="24"/>
          <w:szCs w:val="24"/>
        </w:rPr>
      </w:pPr>
    </w:p>
    <w:p w14:paraId="4E2D2888" w14:textId="1C4806F5" w:rsidR="008441BA" w:rsidRPr="003065EC" w:rsidRDefault="008441BA" w:rsidP="005C73F3">
      <w:pPr>
        <w:spacing w:line="480" w:lineRule="auto"/>
        <w:rPr>
          <w:rFonts w:ascii="Times New Roman" w:hAnsi="Times New Roman" w:cs="Times New Roman"/>
          <w:sz w:val="24"/>
          <w:szCs w:val="24"/>
        </w:rPr>
      </w:pPr>
    </w:p>
    <w:p w14:paraId="123FAB97" w14:textId="29DA6155" w:rsidR="008441BA" w:rsidRPr="003065EC" w:rsidRDefault="008441BA" w:rsidP="005C73F3">
      <w:pPr>
        <w:spacing w:line="480" w:lineRule="auto"/>
        <w:rPr>
          <w:rFonts w:ascii="Times New Roman" w:hAnsi="Times New Roman" w:cs="Times New Roman"/>
          <w:sz w:val="24"/>
          <w:szCs w:val="24"/>
        </w:rPr>
      </w:pPr>
    </w:p>
    <w:p w14:paraId="39D4C7BB" w14:textId="73FC8ED1" w:rsidR="008441BA" w:rsidRPr="003065EC" w:rsidRDefault="008441BA" w:rsidP="005C73F3">
      <w:pPr>
        <w:spacing w:line="480" w:lineRule="auto"/>
        <w:rPr>
          <w:rFonts w:ascii="Times New Roman" w:hAnsi="Times New Roman" w:cs="Times New Roman"/>
          <w:sz w:val="24"/>
          <w:szCs w:val="24"/>
        </w:rPr>
      </w:pPr>
    </w:p>
    <w:p w14:paraId="3AFFDAA4" w14:textId="1EF2FECA" w:rsidR="008441BA" w:rsidRPr="003065EC" w:rsidRDefault="008441BA" w:rsidP="005C73F3">
      <w:pPr>
        <w:spacing w:line="480" w:lineRule="auto"/>
        <w:rPr>
          <w:rFonts w:ascii="Times New Roman" w:hAnsi="Times New Roman" w:cs="Times New Roman"/>
          <w:sz w:val="24"/>
          <w:szCs w:val="24"/>
        </w:rPr>
      </w:pPr>
    </w:p>
    <w:p w14:paraId="6B253BBF" w14:textId="420C55D9" w:rsidR="008441BA" w:rsidRPr="003065EC" w:rsidRDefault="008441BA" w:rsidP="005C73F3">
      <w:pPr>
        <w:spacing w:line="480" w:lineRule="auto"/>
        <w:rPr>
          <w:rFonts w:ascii="Times New Roman" w:hAnsi="Times New Roman" w:cs="Times New Roman"/>
          <w:sz w:val="24"/>
          <w:szCs w:val="24"/>
        </w:rPr>
      </w:pPr>
    </w:p>
    <w:p w14:paraId="36765936" w14:textId="77777777" w:rsidR="00291ADF" w:rsidRDefault="00291ADF">
      <w:pPr>
        <w:rPr>
          <w:rFonts w:ascii="Times New Roman" w:hAnsi="Times New Roman" w:cs="Times New Roman"/>
          <w:sz w:val="24"/>
          <w:szCs w:val="24"/>
        </w:rPr>
      </w:pPr>
      <w:r>
        <w:rPr>
          <w:rFonts w:ascii="Times New Roman" w:hAnsi="Times New Roman" w:cs="Times New Roman"/>
          <w:sz w:val="24"/>
          <w:szCs w:val="24"/>
        </w:rPr>
        <w:br w:type="page"/>
      </w:r>
    </w:p>
    <w:p w14:paraId="3308CE5B" w14:textId="08A17E49" w:rsidR="00987656" w:rsidRPr="003065EC" w:rsidRDefault="00385204" w:rsidP="005C73F3">
      <w:pPr>
        <w:spacing w:after="0" w:line="480" w:lineRule="auto"/>
        <w:jc w:val="both"/>
        <w:rPr>
          <w:rFonts w:ascii="Times New Roman" w:hAnsi="Times New Roman" w:cs="Times New Roman"/>
          <w:b/>
          <w:bCs/>
          <w:sz w:val="24"/>
          <w:szCs w:val="24"/>
        </w:rPr>
      </w:pPr>
      <w:r w:rsidRPr="003065EC">
        <w:rPr>
          <w:rFonts w:ascii="Times New Roman" w:hAnsi="Times New Roman" w:cs="Times New Roman"/>
          <w:b/>
          <w:bCs/>
          <w:sz w:val="24"/>
          <w:szCs w:val="24"/>
        </w:rPr>
        <w:lastRenderedPageBreak/>
        <w:t>FIGURE LEGENDS</w:t>
      </w:r>
    </w:p>
    <w:p w14:paraId="73E152BF" w14:textId="2C4887CE"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u w:val="single"/>
        </w:rPr>
        <w:t>Figure 1</w:t>
      </w:r>
      <w:r w:rsidRPr="003065EC">
        <w:rPr>
          <w:rFonts w:ascii="Times New Roman" w:hAnsi="Times New Roman" w:cs="Times New Roman"/>
          <w:sz w:val="24"/>
          <w:szCs w:val="24"/>
        </w:rPr>
        <w:t>. Representation of treatment schedule and study inclusion for patients with HER2</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positive breast cancer.</w:t>
      </w:r>
    </w:p>
    <w:p w14:paraId="2630537D" w14:textId="12E06757"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u w:val="single"/>
        </w:rPr>
        <w:t>Figure 2</w:t>
      </w:r>
      <w:r w:rsidRPr="003065EC">
        <w:rPr>
          <w:rFonts w:ascii="Times New Roman" w:hAnsi="Times New Roman" w:cs="Times New Roman"/>
          <w:sz w:val="24"/>
          <w:szCs w:val="24"/>
        </w:rPr>
        <w:t xml:space="preserve">. Schematic representation of one session of </w:t>
      </w:r>
      <w:r w:rsidRPr="003065EC">
        <w:rPr>
          <w:rFonts w:ascii="Times New Roman" w:eastAsia="Calibri" w:hAnsi="Times New Roman" w:cs="Times New Roman"/>
          <w:sz w:val="24"/>
          <w:szCs w:val="24"/>
        </w:rPr>
        <w:t xml:space="preserve">the </w:t>
      </w:r>
      <w:r w:rsidRPr="003065EC">
        <w:rPr>
          <w:rFonts w:ascii="Times New Roman" w:hAnsi="Times New Roman" w:cs="Times New Roman"/>
          <w:sz w:val="24"/>
          <w:szCs w:val="24"/>
        </w:rPr>
        <w:t xml:space="preserve">PRESIONA program. Each session will have three parts (warm-up, main part and cold down). The main part is composed of 20 minutes of aerobic </w:t>
      </w:r>
      <w:r w:rsidRPr="003065EC">
        <w:rPr>
          <w:rFonts w:ascii="Times New Roman" w:eastAsia="Calibri" w:hAnsi="Times New Roman" w:cs="Times New Roman"/>
          <w:sz w:val="24"/>
          <w:szCs w:val="24"/>
        </w:rPr>
        <w:t>walking</w:t>
      </w:r>
      <w:r w:rsidRPr="003065EC">
        <w:rPr>
          <w:rFonts w:ascii="Times New Roman" w:hAnsi="Times New Roman" w:cs="Times New Roman"/>
          <w:sz w:val="24"/>
          <w:szCs w:val="24"/>
        </w:rPr>
        <w:t xml:space="preserve"> and a strength phase where load will be applied to the upper and lower limbs. The </w:t>
      </w:r>
      <w:r w:rsidRPr="003065EC">
        <w:rPr>
          <w:rFonts w:ascii="Times New Roman" w:eastAsia="Calibri" w:hAnsi="Times New Roman" w:cs="Times New Roman"/>
          <w:sz w:val="24"/>
          <w:szCs w:val="24"/>
        </w:rPr>
        <w:t>gray color</w:t>
      </w:r>
      <w:r w:rsidRPr="003065EC">
        <w:rPr>
          <w:rFonts w:ascii="Times New Roman" w:hAnsi="Times New Roman" w:cs="Times New Roman"/>
          <w:sz w:val="24"/>
          <w:szCs w:val="24"/>
        </w:rPr>
        <w:t xml:space="preserve"> represents when the occlusion cuffs will be applied. % AOP: calculated percentage of arterial</w:t>
      </w:r>
      <w:r w:rsidR="00291ADF">
        <w:rPr>
          <w:rFonts w:ascii="Times New Roman" w:hAnsi="Times New Roman" w:cs="Times New Roman"/>
          <w:sz w:val="24"/>
          <w:szCs w:val="24"/>
        </w:rPr>
        <w:t xml:space="preserve"> occlusion</w:t>
      </w:r>
      <w:r w:rsidR="00291ADF" w:rsidRPr="003065EC">
        <w:rPr>
          <w:rFonts w:ascii="Times New Roman" w:hAnsi="Times New Roman" w:cs="Times New Roman"/>
          <w:sz w:val="24"/>
          <w:szCs w:val="24"/>
        </w:rPr>
        <w:t xml:space="preserve"> pressure</w:t>
      </w:r>
      <w:r w:rsidRPr="003065EC">
        <w:rPr>
          <w:rFonts w:ascii="Times New Roman" w:hAnsi="Times New Roman" w:cs="Times New Roman"/>
          <w:sz w:val="24"/>
          <w:szCs w:val="24"/>
        </w:rPr>
        <w:t>; HRR: heart rate reserve; RM: repetition maximum.</w:t>
      </w:r>
    </w:p>
    <w:p w14:paraId="64F64D32" w14:textId="5E15458D" w:rsidR="008441BA"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u w:val="single"/>
        </w:rPr>
        <w:t>Figure 3</w:t>
      </w:r>
      <w:r w:rsidRPr="003065EC">
        <w:rPr>
          <w:rFonts w:ascii="Times New Roman" w:hAnsi="Times New Roman" w:cs="Times New Roman"/>
          <w:sz w:val="24"/>
          <w:szCs w:val="24"/>
        </w:rPr>
        <w:t>. The proposed CONSORT diagram of enrollment, allocation, follow-up and analysis through</w:t>
      </w:r>
      <w:r w:rsidR="00BE7AA1" w:rsidRPr="003065EC">
        <w:rPr>
          <w:rFonts w:ascii="Times New Roman" w:hAnsi="Times New Roman" w:cs="Times New Roman"/>
          <w:sz w:val="24"/>
          <w:szCs w:val="24"/>
        </w:rPr>
        <w:t>out</w:t>
      </w:r>
      <w:r w:rsidRPr="003065EC">
        <w:rPr>
          <w:rFonts w:ascii="Times New Roman" w:hAnsi="Times New Roman" w:cs="Times New Roman"/>
          <w:sz w:val="24"/>
          <w:szCs w:val="24"/>
        </w:rPr>
        <w:t xml:space="preserve"> the study for each arm.</w:t>
      </w:r>
    </w:p>
    <w:p w14:paraId="26FF9DAE" w14:textId="048A1C35" w:rsidR="00987656" w:rsidRPr="003065EC" w:rsidRDefault="008441BA"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sz w:val="24"/>
          <w:szCs w:val="24"/>
          <w:u w:val="single"/>
        </w:rPr>
        <w:t>Figure 4</w:t>
      </w:r>
      <w:r w:rsidR="00385204" w:rsidRPr="003065EC">
        <w:rPr>
          <w:rFonts w:ascii="Times New Roman" w:hAnsi="Times New Roman" w:cs="Times New Roman"/>
          <w:sz w:val="24"/>
          <w:szCs w:val="24"/>
        </w:rPr>
        <w:t>. Details of enrollment, intervention and assessments according to the SPIRIT diagram.</w:t>
      </w:r>
    </w:p>
    <w:p w14:paraId="5D661805" w14:textId="0F387C8B" w:rsidR="008441BA" w:rsidRPr="003065EC" w:rsidRDefault="008441BA" w:rsidP="005C73F3">
      <w:pPr>
        <w:spacing w:line="480" w:lineRule="auto"/>
        <w:rPr>
          <w:rFonts w:ascii="Times New Roman" w:hAnsi="Times New Roman" w:cs="Times New Roman"/>
          <w:b/>
          <w:bCs/>
          <w:sz w:val="24"/>
          <w:szCs w:val="24"/>
        </w:rPr>
      </w:pPr>
    </w:p>
    <w:p w14:paraId="050E8E82" w14:textId="0F2364C9" w:rsidR="00E102E6" w:rsidRPr="003065EC" w:rsidRDefault="00E102E6" w:rsidP="005C73F3">
      <w:pPr>
        <w:spacing w:line="480" w:lineRule="auto"/>
        <w:rPr>
          <w:rFonts w:ascii="Times New Roman" w:hAnsi="Times New Roman" w:cs="Times New Roman"/>
          <w:b/>
          <w:bCs/>
          <w:sz w:val="24"/>
          <w:szCs w:val="24"/>
        </w:rPr>
      </w:pPr>
    </w:p>
    <w:p w14:paraId="5BDE1E8D" w14:textId="026A67C7" w:rsidR="00E102E6" w:rsidRPr="003065EC" w:rsidRDefault="00E102E6" w:rsidP="005C73F3">
      <w:pPr>
        <w:spacing w:line="480" w:lineRule="auto"/>
        <w:rPr>
          <w:rFonts w:ascii="Times New Roman" w:hAnsi="Times New Roman" w:cs="Times New Roman"/>
          <w:b/>
          <w:bCs/>
          <w:sz w:val="24"/>
          <w:szCs w:val="24"/>
        </w:rPr>
      </w:pPr>
    </w:p>
    <w:p w14:paraId="471BF75D" w14:textId="4311D5F2" w:rsidR="00E102E6" w:rsidRPr="003065EC" w:rsidRDefault="00E102E6" w:rsidP="005C73F3">
      <w:pPr>
        <w:spacing w:line="480" w:lineRule="auto"/>
        <w:rPr>
          <w:rFonts w:ascii="Times New Roman" w:hAnsi="Times New Roman" w:cs="Times New Roman"/>
          <w:b/>
          <w:bCs/>
          <w:sz w:val="24"/>
          <w:szCs w:val="24"/>
        </w:rPr>
      </w:pPr>
    </w:p>
    <w:p w14:paraId="1E498619" w14:textId="4E20FABA" w:rsidR="00E102E6" w:rsidRPr="003065EC" w:rsidRDefault="00E102E6" w:rsidP="005C73F3">
      <w:pPr>
        <w:spacing w:line="480" w:lineRule="auto"/>
        <w:rPr>
          <w:rFonts w:ascii="Times New Roman" w:hAnsi="Times New Roman" w:cs="Times New Roman"/>
          <w:b/>
          <w:bCs/>
          <w:sz w:val="24"/>
          <w:szCs w:val="24"/>
        </w:rPr>
      </w:pPr>
    </w:p>
    <w:p w14:paraId="623F9D51" w14:textId="42DD9324" w:rsidR="00E102E6" w:rsidRPr="003065EC" w:rsidRDefault="00E102E6" w:rsidP="005C73F3">
      <w:pPr>
        <w:spacing w:line="480" w:lineRule="auto"/>
        <w:rPr>
          <w:rFonts w:ascii="Times New Roman" w:hAnsi="Times New Roman" w:cs="Times New Roman"/>
          <w:b/>
          <w:bCs/>
          <w:sz w:val="24"/>
          <w:szCs w:val="24"/>
        </w:rPr>
      </w:pPr>
    </w:p>
    <w:p w14:paraId="4962A491" w14:textId="3E3E3CDB" w:rsidR="00E102E6" w:rsidRPr="003065EC" w:rsidRDefault="00E102E6" w:rsidP="005C73F3">
      <w:pPr>
        <w:spacing w:line="480" w:lineRule="auto"/>
        <w:rPr>
          <w:rFonts w:ascii="Times New Roman" w:hAnsi="Times New Roman" w:cs="Times New Roman"/>
          <w:b/>
          <w:bCs/>
          <w:sz w:val="24"/>
          <w:szCs w:val="24"/>
        </w:rPr>
      </w:pPr>
    </w:p>
    <w:p w14:paraId="74B17FDD" w14:textId="6CF23A07" w:rsidR="00E102E6" w:rsidRPr="003065EC" w:rsidRDefault="00E102E6" w:rsidP="005C73F3">
      <w:pPr>
        <w:spacing w:line="480" w:lineRule="auto"/>
        <w:rPr>
          <w:rFonts w:ascii="Times New Roman" w:hAnsi="Times New Roman" w:cs="Times New Roman"/>
          <w:b/>
          <w:bCs/>
          <w:sz w:val="24"/>
          <w:szCs w:val="24"/>
        </w:rPr>
      </w:pPr>
    </w:p>
    <w:p w14:paraId="23A909FE" w14:textId="4E4E4BD8" w:rsidR="00E102E6" w:rsidRPr="003065EC" w:rsidRDefault="00E102E6" w:rsidP="005C73F3">
      <w:pPr>
        <w:spacing w:line="480" w:lineRule="auto"/>
        <w:rPr>
          <w:rFonts w:ascii="Times New Roman" w:hAnsi="Times New Roman" w:cs="Times New Roman"/>
          <w:b/>
          <w:bCs/>
          <w:sz w:val="24"/>
          <w:szCs w:val="24"/>
        </w:rPr>
      </w:pPr>
    </w:p>
    <w:p w14:paraId="2CC07E6D" w14:textId="77777777" w:rsidR="00E102E6" w:rsidRPr="003065EC" w:rsidRDefault="00E102E6" w:rsidP="005C73F3">
      <w:pPr>
        <w:spacing w:line="480" w:lineRule="auto"/>
        <w:rPr>
          <w:rFonts w:ascii="Times New Roman" w:hAnsi="Times New Roman" w:cs="Times New Roman"/>
          <w:b/>
          <w:bCs/>
          <w:sz w:val="24"/>
          <w:szCs w:val="24"/>
        </w:rPr>
      </w:pPr>
    </w:p>
    <w:p w14:paraId="3750E9B0" w14:textId="4E20DA5E" w:rsidR="00987656" w:rsidRPr="003065EC" w:rsidRDefault="00385204" w:rsidP="005C73F3">
      <w:pPr>
        <w:spacing w:line="480" w:lineRule="auto"/>
        <w:rPr>
          <w:rFonts w:ascii="Times New Roman" w:hAnsi="Times New Roman" w:cs="Times New Roman"/>
          <w:sz w:val="24"/>
          <w:szCs w:val="24"/>
        </w:rPr>
      </w:pPr>
      <w:r w:rsidRPr="003065EC">
        <w:rPr>
          <w:rFonts w:ascii="Times New Roman" w:hAnsi="Times New Roman" w:cs="Times New Roman"/>
          <w:b/>
          <w:bCs/>
          <w:sz w:val="24"/>
          <w:szCs w:val="24"/>
        </w:rPr>
        <w:lastRenderedPageBreak/>
        <w:t>FIGURES</w:t>
      </w:r>
    </w:p>
    <w:p w14:paraId="243C9566" w14:textId="395B0131" w:rsidR="008441BA"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t>Figure 1</w:t>
      </w:r>
      <w:r w:rsidRPr="003065EC">
        <w:rPr>
          <w:rFonts w:ascii="Times New Roman" w:hAnsi="Times New Roman" w:cs="Times New Roman"/>
          <w:sz w:val="24"/>
          <w:szCs w:val="24"/>
        </w:rPr>
        <w:t>. Representation of treatment schedule and study inclusion for patients with HER2</w:t>
      </w:r>
      <w:r w:rsidRPr="003065EC">
        <w:rPr>
          <w:rFonts w:ascii="Times New Roman" w:eastAsia="Calibri" w:hAnsi="Times New Roman" w:cs="Times New Roman"/>
          <w:sz w:val="24"/>
          <w:szCs w:val="24"/>
        </w:rPr>
        <w:t>-</w:t>
      </w:r>
      <w:r w:rsidRPr="003065EC">
        <w:rPr>
          <w:rFonts w:ascii="Times New Roman" w:hAnsi="Times New Roman" w:cs="Times New Roman"/>
          <w:sz w:val="24"/>
          <w:szCs w:val="24"/>
        </w:rPr>
        <w:t>positive breast cancer.</w:t>
      </w:r>
    </w:p>
    <w:p w14:paraId="4B5E161F" w14:textId="0F394C9B"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noProof/>
          <w:sz w:val="24"/>
          <w:szCs w:val="24"/>
        </w:rPr>
        <w:drawing>
          <wp:inline distT="0" distB="0" distL="0" distR="0" wp14:anchorId="41BC4641" wp14:editId="6EDFFE55">
            <wp:extent cx="5400040" cy="2716212"/>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45223" name="Picture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400040" cy="2716212"/>
                    </a:xfrm>
                    <a:prstGeom prst="rect">
                      <a:avLst/>
                    </a:prstGeom>
                    <a:noFill/>
                  </pic:spPr>
                </pic:pic>
              </a:graphicData>
            </a:graphic>
          </wp:inline>
        </w:drawing>
      </w:r>
    </w:p>
    <w:p w14:paraId="28F78CEE" w14:textId="31D1FA20" w:rsidR="00E102E6" w:rsidRPr="003065EC" w:rsidRDefault="00E102E6" w:rsidP="005C73F3">
      <w:pPr>
        <w:spacing w:after="0" w:line="480" w:lineRule="auto"/>
        <w:jc w:val="both"/>
        <w:rPr>
          <w:rFonts w:ascii="Times New Roman" w:hAnsi="Times New Roman" w:cs="Times New Roman"/>
          <w:sz w:val="24"/>
          <w:szCs w:val="24"/>
        </w:rPr>
      </w:pPr>
    </w:p>
    <w:p w14:paraId="4BBD5E04" w14:textId="77777777" w:rsidR="00E102E6" w:rsidRPr="003065EC" w:rsidRDefault="00E102E6" w:rsidP="005C73F3">
      <w:pPr>
        <w:spacing w:after="0" w:line="480" w:lineRule="auto"/>
        <w:jc w:val="both"/>
        <w:rPr>
          <w:rFonts w:ascii="Times New Roman" w:hAnsi="Times New Roman" w:cs="Times New Roman"/>
          <w:sz w:val="24"/>
          <w:szCs w:val="24"/>
        </w:rPr>
      </w:pPr>
    </w:p>
    <w:p w14:paraId="2BA1C77E" w14:textId="77777777" w:rsidR="00E102E6" w:rsidRPr="003065EC" w:rsidRDefault="00E102E6" w:rsidP="005C73F3">
      <w:pPr>
        <w:spacing w:after="0" w:line="480" w:lineRule="auto"/>
        <w:jc w:val="both"/>
        <w:rPr>
          <w:rFonts w:ascii="Times New Roman" w:hAnsi="Times New Roman" w:cs="Times New Roman"/>
          <w:sz w:val="24"/>
          <w:szCs w:val="24"/>
        </w:rPr>
      </w:pPr>
    </w:p>
    <w:p w14:paraId="779C9C86" w14:textId="77777777" w:rsidR="00E102E6" w:rsidRPr="003065EC" w:rsidRDefault="00E102E6" w:rsidP="005C73F3">
      <w:pPr>
        <w:spacing w:after="0" w:line="480" w:lineRule="auto"/>
        <w:jc w:val="both"/>
        <w:rPr>
          <w:rFonts w:ascii="Times New Roman" w:hAnsi="Times New Roman" w:cs="Times New Roman"/>
          <w:sz w:val="24"/>
          <w:szCs w:val="24"/>
        </w:rPr>
      </w:pPr>
    </w:p>
    <w:p w14:paraId="18101083" w14:textId="77777777" w:rsidR="00E102E6" w:rsidRPr="003065EC" w:rsidRDefault="00E102E6" w:rsidP="005C73F3">
      <w:pPr>
        <w:spacing w:after="0" w:line="480" w:lineRule="auto"/>
        <w:jc w:val="both"/>
        <w:rPr>
          <w:rFonts w:ascii="Times New Roman" w:hAnsi="Times New Roman" w:cs="Times New Roman"/>
          <w:sz w:val="24"/>
          <w:szCs w:val="24"/>
        </w:rPr>
      </w:pPr>
    </w:p>
    <w:p w14:paraId="188E2B8D" w14:textId="77777777" w:rsidR="00E102E6" w:rsidRPr="003065EC" w:rsidRDefault="00E102E6" w:rsidP="005C73F3">
      <w:pPr>
        <w:spacing w:after="0" w:line="480" w:lineRule="auto"/>
        <w:jc w:val="both"/>
        <w:rPr>
          <w:rFonts w:ascii="Times New Roman" w:hAnsi="Times New Roman" w:cs="Times New Roman"/>
          <w:sz w:val="24"/>
          <w:szCs w:val="24"/>
        </w:rPr>
      </w:pPr>
    </w:p>
    <w:p w14:paraId="78B7F338" w14:textId="77777777" w:rsidR="00E102E6" w:rsidRPr="003065EC" w:rsidRDefault="00E102E6" w:rsidP="005C73F3">
      <w:pPr>
        <w:spacing w:after="0" w:line="480" w:lineRule="auto"/>
        <w:jc w:val="both"/>
        <w:rPr>
          <w:rFonts w:ascii="Times New Roman" w:hAnsi="Times New Roman" w:cs="Times New Roman"/>
          <w:sz w:val="24"/>
          <w:szCs w:val="24"/>
        </w:rPr>
      </w:pPr>
    </w:p>
    <w:p w14:paraId="1E4EC810" w14:textId="77777777" w:rsidR="00E102E6" w:rsidRPr="003065EC" w:rsidRDefault="00E102E6" w:rsidP="005C73F3">
      <w:pPr>
        <w:spacing w:after="0" w:line="480" w:lineRule="auto"/>
        <w:jc w:val="both"/>
        <w:rPr>
          <w:rFonts w:ascii="Times New Roman" w:hAnsi="Times New Roman" w:cs="Times New Roman"/>
          <w:sz w:val="24"/>
          <w:szCs w:val="24"/>
        </w:rPr>
      </w:pPr>
    </w:p>
    <w:p w14:paraId="7793C87F" w14:textId="77777777" w:rsidR="00E102E6" w:rsidRPr="003065EC" w:rsidRDefault="00E102E6" w:rsidP="005C73F3">
      <w:pPr>
        <w:spacing w:after="0" w:line="480" w:lineRule="auto"/>
        <w:jc w:val="both"/>
        <w:rPr>
          <w:rFonts w:ascii="Times New Roman" w:hAnsi="Times New Roman" w:cs="Times New Roman"/>
          <w:sz w:val="24"/>
          <w:szCs w:val="24"/>
        </w:rPr>
      </w:pPr>
    </w:p>
    <w:p w14:paraId="22B8D052" w14:textId="77777777" w:rsidR="00E102E6" w:rsidRPr="003065EC" w:rsidRDefault="00E102E6" w:rsidP="005C73F3">
      <w:pPr>
        <w:spacing w:after="0" w:line="480" w:lineRule="auto"/>
        <w:jc w:val="both"/>
        <w:rPr>
          <w:rFonts w:ascii="Times New Roman" w:hAnsi="Times New Roman" w:cs="Times New Roman"/>
          <w:sz w:val="24"/>
          <w:szCs w:val="24"/>
        </w:rPr>
      </w:pPr>
    </w:p>
    <w:p w14:paraId="6E0FCC22" w14:textId="77777777" w:rsidR="00E102E6" w:rsidRPr="003065EC" w:rsidRDefault="00E102E6" w:rsidP="005C73F3">
      <w:pPr>
        <w:spacing w:after="0" w:line="480" w:lineRule="auto"/>
        <w:jc w:val="both"/>
        <w:rPr>
          <w:rFonts w:ascii="Times New Roman" w:hAnsi="Times New Roman" w:cs="Times New Roman"/>
          <w:sz w:val="24"/>
          <w:szCs w:val="24"/>
        </w:rPr>
      </w:pPr>
    </w:p>
    <w:p w14:paraId="795A6FA4" w14:textId="77777777" w:rsidR="00E102E6" w:rsidRPr="003065EC" w:rsidRDefault="00E102E6" w:rsidP="005C73F3">
      <w:pPr>
        <w:spacing w:after="0" w:line="480" w:lineRule="auto"/>
        <w:jc w:val="both"/>
        <w:rPr>
          <w:rFonts w:ascii="Times New Roman" w:hAnsi="Times New Roman" w:cs="Times New Roman"/>
          <w:sz w:val="24"/>
          <w:szCs w:val="24"/>
        </w:rPr>
      </w:pPr>
    </w:p>
    <w:p w14:paraId="4286025F" w14:textId="77777777" w:rsidR="00E102E6" w:rsidRPr="003065EC" w:rsidRDefault="00E102E6" w:rsidP="005C73F3">
      <w:pPr>
        <w:spacing w:after="0" w:line="480" w:lineRule="auto"/>
        <w:jc w:val="both"/>
        <w:rPr>
          <w:rFonts w:ascii="Times New Roman" w:hAnsi="Times New Roman" w:cs="Times New Roman"/>
          <w:sz w:val="24"/>
          <w:szCs w:val="24"/>
        </w:rPr>
      </w:pPr>
    </w:p>
    <w:p w14:paraId="5BA7CADC" w14:textId="77777777" w:rsidR="00E102E6" w:rsidRPr="003065EC" w:rsidRDefault="00E102E6" w:rsidP="005C73F3">
      <w:pPr>
        <w:spacing w:after="0" w:line="480" w:lineRule="auto"/>
        <w:jc w:val="both"/>
        <w:rPr>
          <w:rFonts w:ascii="Times New Roman" w:hAnsi="Times New Roman" w:cs="Times New Roman"/>
          <w:sz w:val="24"/>
          <w:szCs w:val="24"/>
        </w:rPr>
      </w:pPr>
    </w:p>
    <w:p w14:paraId="5AFCE5A5" w14:textId="1C583455" w:rsidR="00E102E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lastRenderedPageBreak/>
        <w:t>Figure 2</w:t>
      </w:r>
      <w:r w:rsidRPr="003065EC">
        <w:rPr>
          <w:rFonts w:ascii="Times New Roman" w:hAnsi="Times New Roman" w:cs="Times New Roman"/>
          <w:sz w:val="24"/>
          <w:szCs w:val="24"/>
        </w:rPr>
        <w:t>. Schematic representation of one session of</w:t>
      </w:r>
      <w:r w:rsidRPr="003065EC">
        <w:rPr>
          <w:rFonts w:ascii="Times New Roman" w:eastAsia="Calibri" w:hAnsi="Times New Roman" w:cs="Times New Roman"/>
          <w:sz w:val="24"/>
          <w:szCs w:val="24"/>
        </w:rPr>
        <w:t xml:space="preserve"> the</w:t>
      </w:r>
      <w:r w:rsidRPr="003065EC">
        <w:rPr>
          <w:rFonts w:ascii="Times New Roman" w:hAnsi="Times New Roman" w:cs="Times New Roman"/>
          <w:sz w:val="24"/>
          <w:szCs w:val="24"/>
        </w:rPr>
        <w:t xml:space="preserve"> PRESIONA program. Each session will have three parts (warm-up, main part and cold down). The main part is composed of 20 minutes of aerobic </w:t>
      </w:r>
      <w:r w:rsidRPr="003065EC">
        <w:rPr>
          <w:rFonts w:ascii="Times New Roman" w:eastAsia="Calibri" w:hAnsi="Times New Roman" w:cs="Times New Roman"/>
          <w:sz w:val="24"/>
          <w:szCs w:val="24"/>
        </w:rPr>
        <w:t>walking</w:t>
      </w:r>
      <w:r w:rsidRPr="003065EC">
        <w:rPr>
          <w:rFonts w:ascii="Times New Roman" w:hAnsi="Times New Roman" w:cs="Times New Roman"/>
          <w:sz w:val="24"/>
          <w:szCs w:val="24"/>
        </w:rPr>
        <w:t xml:space="preserve"> and a strength phase where load will be applied to the upper and lower limbs. The </w:t>
      </w:r>
      <w:r w:rsidRPr="003065EC">
        <w:rPr>
          <w:rFonts w:ascii="Times New Roman" w:eastAsia="Calibri" w:hAnsi="Times New Roman" w:cs="Times New Roman"/>
          <w:sz w:val="24"/>
          <w:szCs w:val="24"/>
        </w:rPr>
        <w:t>gray color</w:t>
      </w:r>
      <w:r w:rsidRPr="003065EC">
        <w:rPr>
          <w:rFonts w:ascii="Times New Roman" w:hAnsi="Times New Roman" w:cs="Times New Roman"/>
          <w:sz w:val="24"/>
          <w:szCs w:val="24"/>
        </w:rPr>
        <w:t xml:space="preserve"> represents when the occlusion cuffs will be applied. % AOP: calculated percentage of </w:t>
      </w:r>
      <w:r w:rsidR="00291ADF" w:rsidRPr="003065EC">
        <w:rPr>
          <w:rFonts w:ascii="Times New Roman" w:hAnsi="Times New Roman" w:cs="Times New Roman"/>
          <w:sz w:val="24"/>
          <w:szCs w:val="24"/>
        </w:rPr>
        <w:t xml:space="preserve">arterial </w:t>
      </w:r>
      <w:r w:rsidR="00291ADF">
        <w:rPr>
          <w:rFonts w:ascii="Times New Roman" w:hAnsi="Times New Roman" w:cs="Times New Roman"/>
          <w:sz w:val="24"/>
          <w:szCs w:val="24"/>
        </w:rPr>
        <w:t>occlusion</w:t>
      </w:r>
      <w:r w:rsidR="00291ADF" w:rsidRPr="003065EC">
        <w:rPr>
          <w:rFonts w:ascii="Times New Roman" w:hAnsi="Times New Roman" w:cs="Times New Roman"/>
          <w:sz w:val="24"/>
          <w:szCs w:val="24"/>
        </w:rPr>
        <w:t xml:space="preserve"> pressure</w:t>
      </w:r>
      <w:r w:rsidRPr="003065EC">
        <w:rPr>
          <w:rFonts w:ascii="Times New Roman" w:hAnsi="Times New Roman" w:cs="Times New Roman"/>
          <w:sz w:val="24"/>
          <w:szCs w:val="24"/>
        </w:rPr>
        <w:t>; HRR: heart rate reserve; RM: repetition maximum.</w:t>
      </w:r>
    </w:p>
    <w:p w14:paraId="370C85C6" w14:textId="7A862581" w:rsidR="00987656" w:rsidRPr="003065EC" w:rsidRDefault="00DA5ABF" w:rsidP="005C73F3">
      <w:pPr>
        <w:spacing w:after="0" w:line="480" w:lineRule="auto"/>
        <w:jc w:val="both"/>
        <w:rPr>
          <w:rFonts w:ascii="Times New Roman" w:hAnsi="Times New Roman" w:cs="Times New Roman"/>
          <w:sz w:val="24"/>
          <w:szCs w:val="24"/>
        </w:rPr>
      </w:pPr>
      <w:r w:rsidRPr="00DA5ABF">
        <w:rPr>
          <w:rFonts w:ascii="Times New Roman" w:hAnsi="Times New Roman" w:cs="Times New Roman"/>
          <w:noProof/>
          <w:sz w:val="24"/>
          <w:szCs w:val="24"/>
        </w:rPr>
        <w:drawing>
          <wp:inline distT="0" distB="0" distL="0" distR="0" wp14:anchorId="0759CCBD" wp14:editId="2E2635C0">
            <wp:extent cx="6167715" cy="2158410"/>
            <wp:effectExtent l="0" t="0" r="0" b="0"/>
            <wp:docPr id="2063482310" name="Imagen 1">
              <a:extLst xmlns:a="http://schemas.openxmlformats.org/drawingml/2006/main">
                <a:ext uri="{FF2B5EF4-FFF2-40B4-BE49-F238E27FC236}">
                  <a16:creationId xmlns:a16="http://schemas.microsoft.com/office/drawing/2014/main" id="{0F7EFC4C-F2D2-42AE-AC71-30E6B73758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F7EFC4C-F2D2-42AE-AC71-30E6B73758AA}"/>
                        </a:ext>
                      </a:extLst>
                    </pic:cNvPr>
                    <pic:cNvPicPr>
                      <a:picLocks noChangeAspect="1"/>
                    </pic:cNvPicPr>
                  </pic:nvPicPr>
                  <pic:blipFill>
                    <a:blip r:embed="rId24"/>
                    <a:stretch>
                      <a:fillRect/>
                    </a:stretch>
                  </pic:blipFill>
                  <pic:spPr>
                    <a:xfrm>
                      <a:off x="0" y="0"/>
                      <a:ext cx="6172591" cy="2160117"/>
                    </a:xfrm>
                    <a:prstGeom prst="rect">
                      <a:avLst/>
                    </a:prstGeom>
                  </pic:spPr>
                </pic:pic>
              </a:graphicData>
            </a:graphic>
          </wp:inline>
        </w:drawing>
      </w:r>
    </w:p>
    <w:p w14:paraId="5B3FE1F2" w14:textId="77777777" w:rsidR="008441BA" w:rsidRPr="003065EC" w:rsidRDefault="008441BA" w:rsidP="005C73F3">
      <w:pPr>
        <w:spacing w:after="0" w:line="480" w:lineRule="auto"/>
        <w:jc w:val="both"/>
        <w:rPr>
          <w:rFonts w:ascii="Times New Roman" w:hAnsi="Times New Roman" w:cs="Times New Roman"/>
          <w:sz w:val="24"/>
          <w:szCs w:val="24"/>
        </w:rPr>
      </w:pPr>
    </w:p>
    <w:p w14:paraId="776D0A54" w14:textId="77777777" w:rsidR="00F85A19" w:rsidRPr="003065EC" w:rsidRDefault="00F85A19" w:rsidP="005C73F3">
      <w:pPr>
        <w:spacing w:after="0" w:line="480" w:lineRule="auto"/>
        <w:jc w:val="both"/>
        <w:rPr>
          <w:rFonts w:ascii="Times New Roman" w:hAnsi="Times New Roman" w:cs="Times New Roman"/>
          <w:b/>
          <w:bCs/>
          <w:sz w:val="24"/>
          <w:szCs w:val="24"/>
        </w:rPr>
      </w:pPr>
    </w:p>
    <w:p w14:paraId="71A7336F" w14:textId="77777777" w:rsidR="00F85A19" w:rsidRPr="003065EC" w:rsidRDefault="00F85A19" w:rsidP="005C73F3">
      <w:pPr>
        <w:spacing w:after="0" w:line="480" w:lineRule="auto"/>
        <w:jc w:val="both"/>
        <w:rPr>
          <w:rFonts w:ascii="Times New Roman" w:hAnsi="Times New Roman" w:cs="Times New Roman"/>
          <w:b/>
          <w:bCs/>
          <w:sz w:val="24"/>
          <w:szCs w:val="24"/>
        </w:rPr>
      </w:pPr>
    </w:p>
    <w:p w14:paraId="120E1E12" w14:textId="77777777" w:rsidR="00F85A19" w:rsidRPr="003065EC" w:rsidRDefault="00F85A19" w:rsidP="005C73F3">
      <w:pPr>
        <w:spacing w:after="0" w:line="480" w:lineRule="auto"/>
        <w:jc w:val="both"/>
        <w:rPr>
          <w:rFonts w:ascii="Times New Roman" w:hAnsi="Times New Roman" w:cs="Times New Roman"/>
          <w:b/>
          <w:bCs/>
          <w:sz w:val="24"/>
          <w:szCs w:val="24"/>
        </w:rPr>
      </w:pPr>
    </w:p>
    <w:p w14:paraId="0B0F1548" w14:textId="77777777" w:rsidR="00F85A19" w:rsidRPr="003065EC" w:rsidRDefault="00F85A19" w:rsidP="005C73F3">
      <w:pPr>
        <w:spacing w:after="0" w:line="480" w:lineRule="auto"/>
        <w:jc w:val="both"/>
        <w:rPr>
          <w:rFonts w:ascii="Times New Roman" w:hAnsi="Times New Roman" w:cs="Times New Roman"/>
          <w:b/>
          <w:bCs/>
          <w:sz w:val="24"/>
          <w:szCs w:val="24"/>
        </w:rPr>
      </w:pPr>
    </w:p>
    <w:p w14:paraId="01127D80" w14:textId="77777777" w:rsidR="00F85A19" w:rsidRPr="003065EC" w:rsidRDefault="00F85A19" w:rsidP="005C73F3">
      <w:pPr>
        <w:spacing w:after="0" w:line="480" w:lineRule="auto"/>
        <w:jc w:val="both"/>
        <w:rPr>
          <w:rFonts w:ascii="Times New Roman" w:hAnsi="Times New Roman" w:cs="Times New Roman"/>
          <w:b/>
          <w:bCs/>
          <w:sz w:val="24"/>
          <w:szCs w:val="24"/>
        </w:rPr>
      </w:pPr>
    </w:p>
    <w:p w14:paraId="2AFD3FDC" w14:textId="77777777" w:rsidR="00F85A19" w:rsidRPr="003065EC" w:rsidRDefault="00F85A19" w:rsidP="005C73F3">
      <w:pPr>
        <w:spacing w:after="0" w:line="480" w:lineRule="auto"/>
        <w:jc w:val="both"/>
        <w:rPr>
          <w:rFonts w:ascii="Times New Roman" w:hAnsi="Times New Roman" w:cs="Times New Roman"/>
          <w:b/>
          <w:bCs/>
          <w:sz w:val="24"/>
          <w:szCs w:val="24"/>
        </w:rPr>
      </w:pPr>
    </w:p>
    <w:p w14:paraId="70BDD86F" w14:textId="77777777" w:rsidR="00F85A19" w:rsidRPr="003065EC" w:rsidRDefault="00F85A19" w:rsidP="005C73F3">
      <w:pPr>
        <w:spacing w:after="0" w:line="480" w:lineRule="auto"/>
        <w:jc w:val="both"/>
        <w:rPr>
          <w:rFonts w:ascii="Times New Roman" w:hAnsi="Times New Roman" w:cs="Times New Roman"/>
          <w:b/>
          <w:bCs/>
          <w:sz w:val="24"/>
          <w:szCs w:val="24"/>
        </w:rPr>
      </w:pPr>
    </w:p>
    <w:p w14:paraId="2CBE29F1" w14:textId="77777777" w:rsidR="00F85A19" w:rsidRPr="003065EC" w:rsidRDefault="00F85A19" w:rsidP="005C73F3">
      <w:pPr>
        <w:spacing w:after="0" w:line="480" w:lineRule="auto"/>
        <w:jc w:val="both"/>
        <w:rPr>
          <w:rFonts w:ascii="Times New Roman" w:hAnsi="Times New Roman" w:cs="Times New Roman"/>
          <w:b/>
          <w:bCs/>
          <w:sz w:val="24"/>
          <w:szCs w:val="24"/>
        </w:rPr>
      </w:pPr>
    </w:p>
    <w:p w14:paraId="6D897062" w14:textId="77777777" w:rsidR="00F85A19" w:rsidRPr="003065EC" w:rsidRDefault="00F85A19" w:rsidP="005C73F3">
      <w:pPr>
        <w:spacing w:after="0" w:line="480" w:lineRule="auto"/>
        <w:jc w:val="both"/>
        <w:rPr>
          <w:rFonts w:ascii="Times New Roman" w:hAnsi="Times New Roman" w:cs="Times New Roman"/>
          <w:b/>
          <w:bCs/>
          <w:sz w:val="24"/>
          <w:szCs w:val="24"/>
        </w:rPr>
      </w:pPr>
    </w:p>
    <w:p w14:paraId="51D8ACF5" w14:textId="77777777" w:rsidR="00F85A19" w:rsidRPr="003065EC" w:rsidRDefault="00F85A19" w:rsidP="005C73F3">
      <w:pPr>
        <w:spacing w:after="0" w:line="480" w:lineRule="auto"/>
        <w:jc w:val="both"/>
        <w:rPr>
          <w:rFonts w:ascii="Times New Roman" w:hAnsi="Times New Roman" w:cs="Times New Roman"/>
          <w:b/>
          <w:bCs/>
          <w:sz w:val="24"/>
          <w:szCs w:val="24"/>
        </w:rPr>
      </w:pPr>
    </w:p>
    <w:p w14:paraId="24C5E259" w14:textId="77777777" w:rsidR="00F85A19" w:rsidRPr="003065EC" w:rsidRDefault="00F85A19" w:rsidP="005C73F3">
      <w:pPr>
        <w:spacing w:after="0" w:line="480" w:lineRule="auto"/>
        <w:jc w:val="both"/>
        <w:rPr>
          <w:rFonts w:ascii="Times New Roman" w:hAnsi="Times New Roman" w:cs="Times New Roman"/>
          <w:b/>
          <w:bCs/>
          <w:sz w:val="24"/>
          <w:szCs w:val="24"/>
        </w:rPr>
      </w:pPr>
    </w:p>
    <w:p w14:paraId="310E7D00" w14:textId="3DE03554" w:rsidR="007D6FBB"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lastRenderedPageBreak/>
        <w:t>Figure 3</w:t>
      </w:r>
      <w:r w:rsidRPr="003065EC">
        <w:rPr>
          <w:rFonts w:ascii="Times New Roman" w:hAnsi="Times New Roman" w:cs="Times New Roman"/>
          <w:sz w:val="24"/>
          <w:szCs w:val="24"/>
        </w:rPr>
        <w:t>. The proposed CONSORT diagram of enrollment, allocation, follow-up and analysis through</w:t>
      </w:r>
      <w:r w:rsidR="00BE7AA1" w:rsidRPr="003065EC">
        <w:rPr>
          <w:rFonts w:ascii="Times New Roman" w:hAnsi="Times New Roman" w:cs="Times New Roman"/>
          <w:sz w:val="24"/>
          <w:szCs w:val="24"/>
        </w:rPr>
        <w:t>out</w:t>
      </w:r>
      <w:r w:rsidRPr="003065EC">
        <w:rPr>
          <w:rFonts w:ascii="Times New Roman" w:hAnsi="Times New Roman" w:cs="Times New Roman"/>
          <w:sz w:val="24"/>
          <w:szCs w:val="24"/>
        </w:rPr>
        <w:t xml:space="preserve"> the study for each arm.</w:t>
      </w:r>
    </w:p>
    <w:p w14:paraId="4FC58EA4" w14:textId="0D432120" w:rsidR="007D6FBB" w:rsidRPr="003065EC" w:rsidRDefault="00385204" w:rsidP="005C73F3">
      <w:pPr>
        <w:spacing w:after="0" w:line="480" w:lineRule="auto"/>
        <w:jc w:val="both"/>
        <w:rPr>
          <w:rFonts w:ascii="Times New Roman" w:hAnsi="Times New Roman" w:cs="Times New Roman"/>
          <w:sz w:val="24"/>
          <w:szCs w:val="24"/>
        </w:rPr>
      </w:pPr>
      <w:r w:rsidRPr="003065EC">
        <w:rPr>
          <w:noProof/>
        </w:rPr>
        <w:drawing>
          <wp:inline distT="0" distB="0" distL="0" distR="0" wp14:anchorId="3A1D1379" wp14:editId="0880EC3E">
            <wp:extent cx="5175250" cy="6068626"/>
            <wp:effectExtent l="0" t="0" r="635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70533"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177639" cy="6071427"/>
                    </a:xfrm>
                    <a:prstGeom prst="rect">
                      <a:avLst/>
                    </a:prstGeom>
                    <a:noFill/>
                    <a:ln>
                      <a:noFill/>
                    </a:ln>
                  </pic:spPr>
                </pic:pic>
              </a:graphicData>
            </a:graphic>
          </wp:inline>
        </w:drawing>
      </w:r>
    </w:p>
    <w:p w14:paraId="73E730C4" w14:textId="0746B63C" w:rsidR="007D6FBB" w:rsidRPr="003065EC" w:rsidRDefault="007D6FBB" w:rsidP="005C73F3">
      <w:pPr>
        <w:spacing w:after="0" w:line="480" w:lineRule="auto"/>
        <w:jc w:val="both"/>
        <w:rPr>
          <w:rFonts w:ascii="Times New Roman" w:hAnsi="Times New Roman" w:cs="Times New Roman"/>
          <w:sz w:val="24"/>
          <w:szCs w:val="24"/>
        </w:rPr>
      </w:pPr>
    </w:p>
    <w:p w14:paraId="3EC9C5FB" w14:textId="5DBD1223" w:rsidR="007D6FBB" w:rsidRPr="003065EC" w:rsidRDefault="007D6FBB" w:rsidP="005C73F3">
      <w:pPr>
        <w:spacing w:after="0" w:line="480" w:lineRule="auto"/>
        <w:jc w:val="both"/>
        <w:rPr>
          <w:rFonts w:ascii="Times New Roman" w:hAnsi="Times New Roman" w:cs="Times New Roman"/>
          <w:sz w:val="24"/>
          <w:szCs w:val="24"/>
        </w:rPr>
      </w:pPr>
    </w:p>
    <w:p w14:paraId="396DAE65" w14:textId="78F92CD4" w:rsidR="007D6FBB" w:rsidRPr="003065EC" w:rsidRDefault="007D6FBB" w:rsidP="005C73F3">
      <w:pPr>
        <w:spacing w:after="0" w:line="480" w:lineRule="auto"/>
        <w:jc w:val="both"/>
        <w:rPr>
          <w:rFonts w:ascii="Times New Roman" w:hAnsi="Times New Roman" w:cs="Times New Roman"/>
          <w:sz w:val="24"/>
          <w:szCs w:val="24"/>
        </w:rPr>
      </w:pPr>
    </w:p>
    <w:p w14:paraId="0A39CC63" w14:textId="77777777" w:rsidR="008441BA" w:rsidRPr="003065EC" w:rsidRDefault="008441BA" w:rsidP="005C73F3">
      <w:pPr>
        <w:spacing w:after="0" w:line="480" w:lineRule="auto"/>
        <w:jc w:val="both"/>
        <w:rPr>
          <w:rFonts w:ascii="Times New Roman" w:hAnsi="Times New Roman" w:cs="Times New Roman"/>
          <w:sz w:val="24"/>
          <w:szCs w:val="24"/>
        </w:rPr>
      </w:pPr>
    </w:p>
    <w:p w14:paraId="1F421315" w14:textId="44E2C56D" w:rsidR="007D6FBB" w:rsidRPr="003065EC" w:rsidRDefault="007D6FBB" w:rsidP="005C73F3">
      <w:pPr>
        <w:spacing w:after="0" w:line="480" w:lineRule="auto"/>
        <w:jc w:val="both"/>
        <w:rPr>
          <w:rFonts w:ascii="Times New Roman" w:hAnsi="Times New Roman" w:cs="Times New Roman"/>
          <w:sz w:val="24"/>
          <w:szCs w:val="24"/>
        </w:rPr>
      </w:pPr>
    </w:p>
    <w:p w14:paraId="34A41552" w14:textId="6ECAF9FF" w:rsidR="00987656" w:rsidRPr="003065EC" w:rsidRDefault="00385204" w:rsidP="005C73F3">
      <w:pPr>
        <w:spacing w:after="0" w:line="480" w:lineRule="auto"/>
        <w:jc w:val="both"/>
        <w:rPr>
          <w:rFonts w:ascii="Times New Roman" w:hAnsi="Times New Roman" w:cs="Times New Roman"/>
          <w:sz w:val="24"/>
          <w:szCs w:val="24"/>
        </w:rPr>
      </w:pPr>
      <w:r w:rsidRPr="003065EC">
        <w:rPr>
          <w:rFonts w:ascii="Times New Roman" w:hAnsi="Times New Roman" w:cs="Times New Roman"/>
          <w:b/>
          <w:bCs/>
          <w:sz w:val="24"/>
          <w:szCs w:val="24"/>
        </w:rPr>
        <w:lastRenderedPageBreak/>
        <w:t>Figure 4</w:t>
      </w:r>
      <w:r w:rsidRPr="003065EC">
        <w:rPr>
          <w:rFonts w:ascii="Times New Roman" w:hAnsi="Times New Roman" w:cs="Times New Roman"/>
          <w:sz w:val="24"/>
          <w:szCs w:val="24"/>
        </w:rPr>
        <w:t>. Details of enrollment, intervention and assessments according to the SPIRIT diagram.</w:t>
      </w:r>
    </w:p>
    <w:tbl>
      <w:tblPr>
        <w:tblW w:w="11160" w:type="dxa"/>
        <w:tblInd w:w="-1333" w:type="dxa"/>
        <w:tblCellMar>
          <w:left w:w="70" w:type="dxa"/>
          <w:right w:w="70" w:type="dxa"/>
        </w:tblCellMar>
        <w:tblLook w:val="04A0" w:firstRow="1" w:lastRow="0" w:firstColumn="1" w:lastColumn="0" w:noHBand="0" w:noVBand="1"/>
      </w:tblPr>
      <w:tblGrid>
        <w:gridCol w:w="2560"/>
        <w:gridCol w:w="1274"/>
        <w:gridCol w:w="1172"/>
        <w:gridCol w:w="1216"/>
        <w:gridCol w:w="1341"/>
        <w:gridCol w:w="1341"/>
        <w:gridCol w:w="1136"/>
        <w:gridCol w:w="1120"/>
      </w:tblGrid>
      <w:tr w:rsidR="00145C8F" w:rsidRPr="003065EC" w14:paraId="5364C306" w14:textId="77777777" w:rsidTr="00D95366">
        <w:trPr>
          <w:trHeight w:val="290"/>
        </w:trPr>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D2B50C"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8414" w:type="dxa"/>
            <w:gridSpan w:val="7"/>
            <w:tcBorders>
              <w:top w:val="single" w:sz="4" w:space="0" w:color="auto"/>
              <w:left w:val="nil"/>
              <w:bottom w:val="single" w:sz="4" w:space="0" w:color="auto"/>
              <w:right w:val="single" w:sz="4" w:space="0" w:color="auto"/>
            </w:tcBorders>
            <w:shd w:val="clear" w:color="auto" w:fill="auto"/>
            <w:vAlign w:val="center"/>
            <w:hideMark/>
          </w:tcPr>
          <w:p w14:paraId="4F78410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STUDY PERIOD</w:t>
            </w:r>
          </w:p>
        </w:tc>
      </w:tr>
      <w:tr w:rsidR="00145C8F" w:rsidRPr="003065EC" w14:paraId="4BAB7D9B" w14:textId="77777777" w:rsidTr="00D95366">
        <w:trPr>
          <w:trHeight w:val="550"/>
        </w:trPr>
        <w:tc>
          <w:tcPr>
            <w:tcW w:w="2746" w:type="dxa"/>
            <w:vMerge/>
            <w:tcBorders>
              <w:top w:val="single" w:sz="4" w:space="0" w:color="auto"/>
              <w:left w:val="single" w:sz="4" w:space="0" w:color="auto"/>
              <w:bottom w:val="single" w:sz="4" w:space="0" w:color="auto"/>
              <w:right w:val="single" w:sz="4" w:space="0" w:color="auto"/>
            </w:tcBorders>
            <w:vAlign w:val="center"/>
            <w:hideMark/>
          </w:tcPr>
          <w:p w14:paraId="5B9AB091" w14:textId="77777777" w:rsidR="00987656" w:rsidRPr="003065EC" w:rsidRDefault="00987656" w:rsidP="005C73F3">
            <w:pPr>
              <w:spacing w:after="0" w:line="480" w:lineRule="auto"/>
              <w:jc w:val="both"/>
              <w:rPr>
                <w:rFonts w:ascii="Times New Roman" w:eastAsia="Times New Roman" w:hAnsi="Times New Roman" w:cs="Times New Roman"/>
                <w:sz w:val="24"/>
                <w:szCs w:val="24"/>
                <w:lang w:eastAsia="es-ES"/>
              </w:rPr>
            </w:pPr>
          </w:p>
        </w:tc>
        <w:tc>
          <w:tcPr>
            <w:tcW w:w="3532" w:type="dxa"/>
            <w:gridSpan w:val="3"/>
            <w:tcBorders>
              <w:top w:val="single" w:sz="4" w:space="0" w:color="auto"/>
              <w:left w:val="nil"/>
              <w:bottom w:val="single" w:sz="4" w:space="0" w:color="auto"/>
              <w:right w:val="single" w:sz="4" w:space="0" w:color="000000"/>
            </w:tcBorders>
            <w:shd w:val="clear" w:color="auto" w:fill="auto"/>
            <w:vAlign w:val="center"/>
            <w:hideMark/>
          </w:tcPr>
          <w:p w14:paraId="5874A063"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Post breast cancer diagnosis</w:t>
            </w:r>
          </w:p>
        </w:tc>
        <w:tc>
          <w:tcPr>
            <w:tcW w:w="2482" w:type="dxa"/>
            <w:gridSpan w:val="2"/>
            <w:tcBorders>
              <w:top w:val="single" w:sz="4" w:space="0" w:color="auto"/>
              <w:left w:val="nil"/>
              <w:bottom w:val="single" w:sz="4" w:space="0" w:color="auto"/>
              <w:right w:val="single" w:sz="4" w:space="0" w:color="auto"/>
            </w:tcBorders>
            <w:shd w:val="clear" w:color="auto" w:fill="auto"/>
            <w:vAlign w:val="center"/>
            <w:hideMark/>
          </w:tcPr>
          <w:p w14:paraId="0D39DD85" w14:textId="336E5B3C"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During neoad</w:t>
            </w:r>
            <w:r w:rsidR="003065EC">
              <w:rPr>
                <w:rFonts w:ascii="Times New Roman" w:eastAsia="Times New Roman" w:hAnsi="Times New Roman" w:cs="Times New Roman"/>
                <w:b/>
                <w:bCs/>
                <w:i/>
                <w:iCs/>
                <w:sz w:val="24"/>
                <w:szCs w:val="24"/>
                <w:lang w:eastAsia="es-ES"/>
              </w:rPr>
              <w:t>j</w:t>
            </w:r>
            <w:r w:rsidRPr="003065EC">
              <w:rPr>
                <w:rFonts w:ascii="Times New Roman" w:eastAsia="Times New Roman" w:hAnsi="Times New Roman" w:cs="Times New Roman"/>
                <w:b/>
                <w:bCs/>
                <w:i/>
                <w:iCs/>
                <w:sz w:val="24"/>
                <w:szCs w:val="24"/>
                <w:lang w:eastAsia="es-ES"/>
              </w:rPr>
              <w:t>uvant chemotherapy</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7FF3EBD6"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End of chemotherapy</w:t>
            </w:r>
            <w:r w:rsidRPr="003065EC">
              <w:rPr>
                <w:rFonts w:ascii="Times New Roman" w:eastAsia="Times New Roman" w:hAnsi="Times New Roman" w:cs="Times New Roman"/>
                <w:b/>
                <w:bCs/>
                <w:i/>
                <w:iCs/>
                <w:sz w:val="24"/>
                <w:szCs w:val="24"/>
                <w:lang w:eastAsia="es-ES"/>
              </w:rPr>
              <w:br/>
              <w:t>(follow-up)</w:t>
            </w:r>
          </w:p>
        </w:tc>
      </w:tr>
      <w:tr w:rsidR="00145C8F" w:rsidRPr="003065EC" w14:paraId="09E42730" w14:textId="77777777" w:rsidTr="00D95366">
        <w:trPr>
          <w:trHeight w:val="560"/>
        </w:trPr>
        <w:tc>
          <w:tcPr>
            <w:tcW w:w="2746" w:type="dxa"/>
            <w:vMerge/>
            <w:tcBorders>
              <w:top w:val="single" w:sz="4" w:space="0" w:color="auto"/>
              <w:left w:val="single" w:sz="4" w:space="0" w:color="auto"/>
              <w:bottom w:val="single" w:sz="4" w:space="0" w:color="auto"/>
              <w:right w:val="single" w:sz="4" w:space="0" w:color="auto"/>
            </w:tcBorders>
            <w:vAlign w:val="center"/>
            <w:hideMark/>
          </w:tcPr>
          <w:p w14:paraId="0CFE8FBC" w14:textId="77777777" w:rsidR="00987656" w:rsidRPr="003065EC" w:rsidRDefault="00987656" w:rsidP="005C73F3">
            <w:pPr>
              <w:spacing w:after="0" w:line="480" w:lineRule="auto"/>
              <w:jc w:val="both"/>
              <w:rPr>
                <w:rFonts w:ascii="Times New Roman" w:eastAsia="Times New Roman" w:hAnsi="Times New Roman" w:cs="Times New Roman"/>
                <w:sz w:val="24"/>
                <w:szCs w:val="24"/>
                <w:lang w:eastAsia="es-ES"/>
              </w:rPr>
            </w:pPr>
          </w:p>
        </w:tc>
        <w:tc>
          <w:tcPr>
            <w:tcW w:w="1088" w:type="dxa"/>
            <w:tcBorders>
              <w:top w:val="nil"/>
              <w:left w:val="nil"/>
              <w:bottom w:val="single" w:sz="4" w:space="0" w:color="auto"/>
              <w:right w:val="single" w:sz="4" w:space="0" w:color="auto"/>
            </w:tcBorders>
            <w:shd w:val="clear" w:color="auto" w:fill="auto"/>
            <w:vAlign w:val="center"/>
            <w:hideMark/>
          </w:tcPr>
          <w:p w14:paraId="1CDCCC68" w14:textId="2BAECCF0"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Enrollment</w:t>
            </w:r>
          </w:p>
        </w:tc>
        <w:tc>
          <w:tcPr>
            <w:tcW w:w="1216" w:type="dxa"/>
            <w:tcBorders>
              <w:top w:val="nil"/>
              <w:left w:val="nil"/>
              <w:bottom w:val="single" w:sz="4" w:space="0" w:color="auto"/>
              <w:right w:val="single" w:sz="4" w:space="0" w:color="auto"/>
            </w:tcBorders>
            <w:shd w:val="clear" w:color="auto" w:fill="auto"/>
            <w:vAlign w:val="center"/>
            <w:hideMark/>
          </w:tcPr>
          <w:p w14:paraId="5D9A7298"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Baseline</w:t>
            </w:r>
          </w:p>
        </w:tc>
        <w:tc>
          <w:tcPr>
            <w:tcW w:w="1228" w:type="dxa"/>
            <w:tcBorders>
              <w:top w:val="nil"/>
              <w:left w:val="nil"/>
              <w:bottom w:val="single" w:sz="4" w:space="0" w:color="auto"/>
              <w:right w:val="single" w:sz="4" w:space="0" w:color="auto"/>
            </w:tcBorders>
            <w:shd w:val="clear" w:color="auto" w:fill="auto"/>
            <w:vAlign w:val="center"/>
            <w:hideMark/>
          </w:tcPr>
          <w:p w14:paraId="092B0FA2"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Allocation</w:t>
            </w:r>
          </w:p>
        </w:tc>
        <w:tc>
          <w:tcPr>
            <w:tcW w:w="1241" w:type="dxa"/>
            <w:tcBorders>
              <w:top w:val="nil"/>
              <w:left w:val="nil"/>
              <w:bottom w:val="single" w:sz="4" w:space="0" w:color="auto"/>
              <w:right w:val="single" w:sz="4" w:space="0" w:color="auto"/>
            </w:tcBorders>
            <w:shd w:val="clear" w:color="auto" w:fill="auto"/>
            <w:vAlign w:val="center"/>
            <w:hideMark/>
          </w:tcPr>
          <w:p w14:paraId="5403683B"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Pre intervention</w:t>
            </w:r>
          </w:p>
        </w:tc>
        <w:tc>
          <w:tcPr>
            <w:tcW w:w="1241" w:type="dxa"/>
            <w:tcBorders>
              <w:top w:val="nil"/>
              <w:left w:val="nil"/>
              <w:bottom w:val="single" w:sz="4" w:space="0" w:color="auto"/>
              <w:right w:val="single" w:sz="4" w:space="0" w:color="auto"/>
            </w:tcBorders>
            <w:shd w:val="clear" w:color="auto" w:fill="auto"/>
            <w:vAlign w:val="center"/>
            <w:hideMark/>
          </w:tcPr>
          <w:p w14:paraId="21C289FC"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Post intervention</w:t>
            </w:r>
          </w:p>
        </w:tc>
        <w:tc>
          <w:tcPr>
            <w:tcW w:w="1210" w:type="dxa"/>
            <w:tcBorders>
              <w:top w:val="nil"/>
              <w:left w:val="nil"/>
              <w:bottom w:val="single" w:sz="4" w:space="0" w:color="auto"/>
              <w:right w:val="single" w:sz="4" w:space="0" w:color="auto"/>
            </w:tcBorders>
            <w:shd w:val="clear" w:color="auto" w:fill="auto"/>
            <w:vAlign w:val="center"/>
            <w:hideMark/>
          </w:tcPr>
          <w:p w14:paraId="3F344743" w14:textId="25E09F63"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2</w:t>
            </w:r>
            <w:r w:rsidR="00BE7AA1" w:rsidRPr="003065EC">
              <w:rPr>
                <w:rFonts w:ascii="Times New Roman" w:eastAsia="Times New Roman" w:hAnsi="Times New Roman" w:cs="Times New Roman"/>
                <w:b/>
                <w:bCs/>
                <w:i/>
                <w:iCs/>
                <w:sz w:val="24"/>
                <w:szCs w:val="24"/>
                <w:lang w:eastAsia="es-ES"/>
              </w:rPr>
              <w:t>-</w:t>
            </w:r>
            <w:r w:rsidRPr="003065EC">
              <w:rPr>
                <w:rFonts w:ascii="Times New Roman" w:eastAsia="Times New Roman" w:hAnsi="Times New Roman" w:cs="Times New Roman"/>
                <w:b/>
                <w:bCs/>
                <w:i/>
                <w:iCs/>
                <w:sz w:val="24"/>
                <w:szCs w:val="24"/>
                <w:lang w:eastAsia="es-ES"/>
              </w:rPr>
              <w:t xml:space="preserve">month </w:t>
            </w:r>
            <w:r w:rsidR="00BE7AA1" w:rsidRPr="003065EC">
              <w:rPr>
                <w:rFonts w:ascii="Times New Roman" w:eastAsia="Times New Roman" w:hAnsi="Times New Roman" w:cs="Times New Roman"/>
                <w:b/>
                <w:bCs/>
                <w:i/>
                <w:iCs/>
                <w:sz w:val="24"/>
                <w:szCs w:val="24"/>
                <w:lang w:eastAsia="es-ES"/>
              </w:rPr>
              <w:t>follow-up</w:t>
            </w:r>
          </w:p>
        </w:tc>
        <w:tc>
          <w:tcPr>
            <w:tcW w:w="1190" w:type="dxa"/>
            <w:tcBorders>
              <w:top w:val="nil"/>
              <w:left w:val="nil"/>
              <w:bottom w:val="single" w:sz="4" w:space="0" w:color="auto"/>
              <w:right w:val="single" w:sz="4" w:space="0" w:color="auto"/>
            </w:tcBorders>
            <w:shd w:val="clear" w:color="auto" w:fill="auto"/>
            <w:vAlign w:val="center"/>
            <w:hideMark/>
          </w:tcPr>
          <w:p w14:paraId="539EB074" w14:textId="40FA5CC8"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1</w:t>
            </w:r>
            <w:r w:rsidR="00BE7AA1" w:rsidRPr="003065EC">
              <w:rPr>
                <w:rFonts w:ascii="Times New Roman" w:eastAsia="Times New Roman" w:hAnsi="Times New Roman" w:cs="Times New Roman"/>
                <w:b/>
                <w:bCs/>
                <w:i/>
                <w:iCs/>
                <w:sz w:val="24"/>
                <w:szCs w:val="24"/>
                <w:lang w:eastAsia="es-ES"/>
              </w:rPr>
              <w:t>-</w:t>
            </w:r>
            <w:r w:rsidRPr="003065EC">
              <w:rPr>
                <w:rFonts w:ascii="Times New Roman" w:eastAsia="Times New Roman" w:hAnsi="Times New Roman" w:cs="Times New Roman"/>
                <w:b/>
                <w:bCs/>
                <w:i/>
                <w:iCs/>
                <w:sz w:val="24"/>
                <w:szCs w:val="24"/>
                <w:lang w:eastAsia="es-ES"/>
              </w:rPr>
              <w:t xml:space="preserve">year </w:t>
            </w:r>
            <w:r w:rsidR="00BE7AA1" w:rsidRPr="003065EC">
              <w:rPr>
                <w:rFonts w:ascii="Times New Roman" w:eastAsia="Times New Roman" w:hAnsi="Times New Roman" w:cs="Times New Roman"/>
                <w:b/>
                <w:bCs/>
                <w:i/>
                <w:iCs/>
                <w:sz w:val="24"/>
                <w:szCs w:val="24"/>
                <w:lang w:eastAsia="es-ES"/>
              </w:rPr>
              <w:t>follow-up</w:t>
            </w:r>
          </w:p>
        </w:tc>
      </w:tr>
      <w:tr w:rsidR="00145C8F" w:rsidRPr="003065EC" w14:paraId="4F5B8F2D"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10C01623"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TIMEPOINT</w:t>
            </w:r>
          </w:p>
        </w:tc>
        <w:tc>
          <w:tcPr>
            <w:tcW w:w="1088" w:type="dxa"/>
            <w:tcBorders>
              <w:top w:val="nil"/>
              <w:left w:val="nil"/>
              <w:bottom w:val="single" w:sz="4" w:space="0" w:color="auto"/>
              <w:right w:val="single" w:sz="4" w:space="0" w:color="auto"/>
            </w:tcBorders>
            <w:shd w:val="clear" w:color="auto" w:fill="auto"/>
            <w:vAlign w:val="center"/>
            <w:hideMark/>
          </w:tcPr>
          <w:p w14:paraId="341DEAF2"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-t1</w:t>
            </w:r>
          </w:p>
        </w:tc>
        <w:tc>
          <w:tcPr>
            <w:tcW w:w="1216" w:type="dxa"/>
            <w:tcBorders>
              <w:top w:val="nil"/>
              <w:left w:val="nil"/>
              <w:bottom w:val="single" w:sz="4" w:space="0" w:color="auto"/>
              <w:right w:val="single" w:sz="4" w:space="0" w:color="auto"/>
            </w:tcBorders>
            <w:shd w:val="clear" w:color="auto" w:fill="auto"/>
            <w:vAlign w:val="center"/>
            <w:hideMark/>
          </w:tcPr>
          <w:p w14:paraId="7ACB2286"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t0</w:t>
            </w:r>
          </w:p>
        </w:tc>
        <w:tc>
          <w:tcPr>
            <w:tcW w:w="1228" w:type="dxa"/>
            <w:tcBorders>
              <w:top w:val="nil"/>
              <w:left w:val="nil"/>
              <w:bottom w:val="single" w:sz="4" w:space="0" w:color="auto"/>
              <w:right w:val="single" w:sz="4" w:space="0" w:color="auto"/>
            </w:tcBorders>
            <w:shd w:val="clear" w:color="auto" w:fill="auto"/>
            <w:vAlign w:val="center"/>
            <w:hideMark/>
          </w:tcPr>
          <w:p w14:paraId="5DF85C00"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0</w:t>
            </w:r>
          </w:p>
        </w:tc>
        <w:tc>
          <w:tcPr>
            <w:tcW w:w="1241" w:type="dxa"/>
            <w:tcBorders>
              <w:top w:val="nil"/>
              <w:left w:val="nil"/>
              <w:bottom w:val="single" w:sz="4" w:space="0" w:color="auto"/>
              <w:right w:val="single" w:sz="4" w:space="0" w:color="auto"/>
            </w:tcBorders>
            <w:shd w:val="clear" w:color="auto" w:fill="auto"/>
            <w:vAlign w:val="center"/>
            <w:hideMark/>
          </w:tcPr>
          <w:p w14:paraId="1BEE4671"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t1</w:t>
            </w:r>
          </w:p>
        </w:tc>
        <w:tc>
          <w:tcPr>
            <w:tcW w:w="1241" w:type="dxa"/>
            <w:tcBorders>
              <w:top w:val="nil"/>
              <w:left w:val="nil"/>
              <w:bottom w:val="single" w:sz="4" w:space="0" w:color="auto"/>
              <w:right w:val="single" w:sz="4" w:space="0" w:color="auto"/>
            </w:tcBorders>
            <w:shd w:val="clear" w:color="auto" w:fill="auto"/>
            <w:vAlign w:val="center"/>
            <w:hideMark/>
          </w:tcPr>
          <w:p w14:paraId="1F1119BF"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t2</w:t>
            </w:r>
          </w:p>
        </w:tc>
        <w:tc>
          <w:tcPr>
            <w:tcW w:w="1210" w:type="dxa"/>
            <w:tcBorders>
              <w:top w:val="nil"/>
              <w:left w:val="nil"/>
              <w:bottom w:val="single" w:sz="4" w:space="0" w:color="auto"/>
              <w:right w:val="single" w:sz="4" w:space="0" w:color="auto"/>
            </w:tcBorders>
            <w:shd w:val="clear" w:color="auto" w:fill="auto"/>
            <w:vAlign w:val="center"/>
            <w:hideMark/>
          </w:tcPr>
          <w:p w14:paraId="6E156CCE"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t3</w:t>
            </w:r>
          </w:p>
        </w:tc>
        <w:tc>
          <w:tcPr>
            <w:tcW w:w="1190" w:type="dxa"/>
            <w:tcBorders>
              <w:top w:val="nil"/>
              <w:left w:val="nil"/>
              <w:bottom w:val="single" w:sz="4" w:space="0" w:color="auto"/>
              <w:right w:val="single" w:sz="4" w:space="0" w:color="auto"/>
            </w:tcBorders>
            <w:shd w:val="clear" w:color="auto" w:fill="auto"/>
            <w:vAlign w:val="center"/>
            <w:hideMark/>
          </w:tcPr>
          <w:p w14:paraId="46FC126C"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t4</w:t>
            </w:r>
          </w:p>
        </w:tc>
      </w:tr>
      <w:tr w:rsidR="00145C8F" w:rsidRPr="003065EC" w14:paraId="5F06A86D"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0690984E" w14:textId="5FC6299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ENROLLMENT</w:t>
            </w:r>
          </w:p>
        </w:tc>
        <w:tc>
          <w:tcPr>
            <w:tcW w:w="8414" w:type="dxa"/>
            <w:gridSpan w:val="7"/>
            <w:tcBorders>
              <w:top w:val="single" w:sz="4" w:space="0" w:color="auto"/>
              <w:left w:val="nil"/>
              <w:bottom w:val="single" w:sz="4" w:space="0" w:color="auto"/>
              <w:right w:val="single" w:sz="4" w:space="0" w:color="auto"/>
            </w:tcBorders>
            <w:shd w:val="clear" w:color="auto" w:fill="auto"/>
            <w:vAlign w:val="center"/>
            <w:hideMark/>
          </w:tcPr>
          <w:p w14:paraId="742F8B79"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r>
      <w:tr w:rsidR="00145C8F" w:rsidRPr="003065EC" w14:paraId="0A232804"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1D784706"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Eligibility screening</w:t>
            </w:r>
          </w:p>
        </w:tc>
        <w:tc>
          <w:tcPr>
            <w:tcW w:w="1088" w:type="dxa"/>
            <w:tcBorders>
              <w:top w:val="nil"/>
              <w:left w:val="nil"/>
              <w:bottom w:val="single" w:sz="4" w:space="0" w:color="auto"/>
              <w:right w:val="single" w:sz="4" w:space="0" w:color="auto"/>
            </w:tcBorders>
            <w:shd w:val="clear" w:color="auto" w:fill="auto"/>
            <w:vAlign w:val="center"/>
            <w:hideMark/>
          </w:tcPr>
          <w:p w14:paraId="2A497A76"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6" w:type="dxa"/>
            <w:tcBorders>
              <w:top w:val="nil"/>
              <w:left w:val="nil"/>
              <w:bottom w:val="single" w:sz="4" w:space="0" w:color="auto"/>
              <w:right w:val="single" w:sz="4" w:space="0" w:color="auto"/>
            </w:tcBorders>
            <w:shd w:val="clear" w:color="auto" w:fill="auto"/>
            <w:vAlign w:val="center"/>
            <w:hideMark/>
          </w:tcPr>
          <w:p w14:paraId="5FEBCD11"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28" w:type="dxa"/>
            <w:tcBorders>
              <w:top w:val="nil"/>
              <w:left w:val="nil"/>
              <w:bottom w:val="single" w:sz="4" w:space="0" w:color="auto"/>
              <w:right w:val="single" w:sz="4" w:space="0" w:color="auto"/>
            </w:tcBorders>
            <w:shd w:val="clear" w:color="auto" w:fill="auto"/>
            <w:vAlign w:val="center"/>
            <w:hideMark/>
          </w:tcPr>
          <w:p w14:paraId="7426FAF6"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16769DE4"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5F93E44E"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0" w:type="dxa"/>
            <w:tcBorders>
              <w:top w:val="nil"/>
              <w:left w:val="nil"/>
              <w:bottom w:val="single" w:sz="4" w:space="0" w:color="auto"/>
              <w:right w:val="single" w:sz="4" w:space="0" w:color="auto"/>
            </w:tcBorders>
            <w:shd w:val="clear" w:color="auto" w:fill="auto"/>
            <w:vAlign w:val="center"/>
            <w:hideMark/>
          </w:tcPr>
          <w:p w14:paraId="47AA722E"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190" w:type="dxa"/>
            <w:tcBorders>
              <w:top w:val="nil"/>
              <w:left w:val="nil"/>
              <w:bottom w:val="single" w:sz="4" w:space="0" w:color="auto"/>
              <w:right w:val="single" w:sz="4" w:space="0" w:color="auto"/>
            </w:tcBorders>
            <w:shd w:val="clear" w:color="auto" w:fill="auto"/>
            <w:vAlign w:val="center"/>
            <w:hideMark/>
          </w:tcPr>
          <w:p w14:paraId="70EB337D"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r>
      <w:tr w:rsidR="00145C8F" w:rsidRPr="003065EC" w14:paraId="7137C2D7"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01C2E09F"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Informed consent</w:t>
            </w:r>
          </w:p>
        </w:tc>
        <w:tc>
          <w:tcPr>
            <w:tcW w:w="1088" w:type="dxa"/>
            <w:tcBorders>
              <w:top w:val="nil"/>
              <w:left w:val="nil"/>
              <w:bottom w:val="single" w:sz="4" w:space="0" w:color="auto"/>
              <w:right w:val="single" w:sz="4" w:space="0" w:color="auto"/>
            </w:tcBorders>
            <w:shd w:val="clear" w:color="auto" w:fill="auto"/>
            <w:vAlign w:val="center"/>
            <w:hideMark/>
          </w:tcPr>
          <w:p w14:paraId="2C2FEBF6"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6" w:type="dxa"/>
            <w:tcBorders>
              <w:top w:val="nil"/>
              <w:left w:val="nil"/>
              <w:bottom w:val="single" w:sz="4" w:space="0" w:color="auto"/>
              <w:right w:val="single" w:sz="4" w:space="0" w:color="auto"/>
            </w:tcBorders>
            <w:shd w:val="clear" w:color="auto" w:fill="auto"/>
            <w:vAlign w:val="center"/>
            <w:hideMark/>
          </w:tcPr>
          <w:p w14:paraId="457BF8B0"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28" w:type="dxa"/>
            <w:tcBorders>
              <w:top w:val="nil"/>
              <w:left w:val="nil"/>
              <w:bottom w:val="single" w:sz="4" w:space="0" w:color="auto"/>
              <w:right w:val="single" w:sz="4" w:space="0" w:color="auto"/>
            </w:tcBorders>
            <w:shd w:val="clear" w:color="auto" w:fill="auto"/>
            <w:vAlign w:val="center"/>
            <w:hideMark/>
          </w:tcPr>
          <w:p w14:paraId="40004AE2"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66459CDC"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179F9F2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0" w:type="dxa"/>
            <w:tcBorders>
              <w:top w:val="nil"/>
              <w:left w:val="nil"/>
              <w:bottom w:val="single" w:sz="4" w:space="0" w:color="auto"/>
              <w:right w:val="single" w:sz="4" w:space="0" w:color="auto"/>
            </w:tcBorders>
            <w:shd w:val="clear" w:color="auto" w:fill="auto"/>
            <w:vAlign w:val="center"/>
            <w:hideMark/>
          </w:tcPr>
          <w:p w14:paraId="61AA79D5"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190" w:type="dxa"/>
            <w:tcBorders>
              <w:top w:val="nil"/>
              <w:left w:val="nil"/>
              <w:bottom w:val="single" w:sz="4" w:space="0" w:color="auto"/>
              <w:right w:val="single" w:sz="4" w:space="0" w:color="auto"/>
            </w:tcBorders>
            <w:shd w:val="clear" w:color="auto" w:fill="auto"/>
            <w:vAlign w:val="center"/>
            <w:hideMark/>
          </w:tcPr>
          <w:p w14:paraId="6410BD37"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r>
      <w:tr w:rsidR="00145C8F" w:rsidRPr="003065EC" w14:paraId="67A0E828"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033AA679"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Allocation</w:t>
            </w:r>
          </w:p>
        </w:tc>
        <w:tc>
          <w:tcPr>
            <w:tcW w:w="1088" w:type="dxa"/>
            <w:tcBorders>
              <w:top w:val="nil"/>
              <w:left w:val="nil"/>
              <w:bottom w:val="single" w:sz="4" w:space="0" w:color="auto"/>
              <w:right w:val="single" w:sz="4" w:space="0" w:color="auto"/>
            </w:tcBorders>
            <w:shd w:val="clear" w:color="auto" w:fill="auto"/>
            <w:vAlign w:val="center"/>
            <w:hideMark/>
          </w:tcPr>
          <w:p w14:paraId="7C1126E0"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16" w:type="dxa"/>
            <w:tcBorders>
              <w:top w:val="nil"/>
              <w:left w:val="nil"/>
              <w:bottom w:val="single" w:sz="4" w:space="0" w:color="auto"/>
              <w:right w:val="single" w:sz="4" w:space="0" w:color="auto"/>
            </w:tcBorders>
            <w:shd w:val="clear" w:color="auto" w:fill="auto"/>
            <w:vAlign w:val="center"/>
            <w:hideMark/>
          </w:tcPr>
          <w:p w14:paraId="390D650D"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28" w:type="dxa"/>
            <w:tcBorders>
              <w:top w:val="nil"/>
              <w:left w:val="nil"/>
              <w:bottom w:val="single" w:sz="4" w:space="0" w:color="auto"/>
              <w:right w:val="single" w:sz="4" w:space="0" w:color="auto"/>
            </w:tcBorders>
            <w:shd w:val="clear" w:color="auto" w:fill="auto"/>
            <w:vAlign w:val="center"/>
            <w:hideMark/>
          </w:tcPr>
          <w:p w14:paraId="51EA7013"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29DA6644"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3A91FE9E"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0" w:type="dxa"/>
            <w:tcBorders>
              <w:top w:val="nil"/>
              <w:left w:val="nil"/>
              <w:bottom w:val="single" w:sz="4" w:space="0" w:color="auto"/>
              <w:right w:val="single" w:sz="4" w:space="0" w:color="auto"/>
            </w:tcBorders>
            <w:shd w:val="clear" w:color="auto" w:fill="auto"/>
            <w:vAlign w:val="center"/>
            <w:hideMark/>
          </w:tcPr>
          <w:p w14:paraId="0DE1CAEB"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190" w:type="dxa"/>
            <w:tcBorders>
              <w:top w:val="nil"/>
              <w:left w:val="nil"/>
              <w:bottom w:val="single" w:sz="4" w:space="0" w:color="auto"/>
              <w:right w:val="single" w:sz="4" w:space="0" w:color="auto"/>
            </w:tcBorders>
            <w:shd w:val="clear" w:color="auto" w:fill="auto"/>
            <w:vAlign w:val="center"/>
            <w:hideMark/>
          </w:tcPr>
          <w:p w14:paraId="2A3252D8"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r>
      <w:tr w:rsidR="00145C8F" w:rsidRPr="003065EC" w14:paraId="7FE6540E" w14:textId="77777777" w:rsidTr="00D95366">
        <w:trPr>
          <w:trHeight w:val="290"/>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2F72F82"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INTERVENTIONS</w:t>
            </w:r>
          </w:p>
        </w:tc>
      </w:tr>
      <w:tr w:rsidR="00145C8F" w:rsidRPr="003065EC" w14:paraId="29567E56"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4233A861" w14:textId="503663E4" w:rsidR="00987656" w:rsidRPr="003065EC" w:rsidRDefault="00DC768C" w:rsidP="005C73F3">
            <w:pPr>
              <w:spacing w:after="0" w:line="48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PRESIONA</w:t>
            </w:r>
          </w:p>
        </w:tc>
        <w:tc>
          <w:tcPr>
            <w:tcW w:w="1088" w:type="dxa"/>
            <w:tcBorders>
              <w:top w:val="nil"/>
              <w:left w:val="nil"/>
              <w:bottom w:val="single" w:sz="4" w:space="0" w:color="auto"/>
              <w:right w:val="single" w:sz="4" w:space="0" w:color="auto"/>
            </w:tcBorders>
            <w:shd w:val="clear" w:color="auto" w:fill="auto"/>
            <w:vAlign w:val="center"/>
            <w:hideMark/>
          </w:tcPr>
          <w:p w14:paraId="52CF5E7D"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7868C5A9"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228" w:type="dxa"/>
            <w:tcBorders>
              <w:top w:val="nil"/>
              <w:left w:val="nil"/>
              <w:bottom w:val="single" w:sz="4" w:space="0" w:color="auto"/>
              <w:right w:val="single" w:sz="4" w:space="0" w:color="auto"/>
            </w:tcBorders>
            <w:shd w:val="clear" w:color="auto" w:fill="auto"/>
            <w:vAlign w:val="center"/>
            <w:hideMark/>
          </w:tcPr>
          <w:p w14:paraId="6673E5F2"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241" w:type="dxa"/>
            <w:tcBorders>
              <w:top w:val="nil"/>
              <w:left w:val="nil"/>
              <w:bottom w:val="single" w:sz="4" w:space="0" w:color="auto"/>
              <w:right w:val="single" w:sz="4" w:space="0" w:color="auto"/>
            </w:tcBorders>
            <w:shd w:val="clear" w:color="auto" w:fill="auto"/>
            <w:hideMark/>
          </w:tcPr>
          <w:p w14:paraId="07495101"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58240" behindDoc="0" locked="0" layoutInCell="1" allowOverlap="1" wp14:anchorId="54F3AD7C" wp14:editId="23535945">
                      <wp:simplePos x="0" y="0"/>
                      <wp:positionH relativeFrom="column">
                        <wp:posOffset>-22225</wp:posOffset>
                      </wp:positionH>
                      <wp:positionV relativeFrom="paragraph">
                        <wp:posOffset>98425</wp:posOffset>
                      </wp:positionV>
                      <wp:extent cx="1536700" cy="0"/>
                      <wp:effectExtent l="38100" t="76200" r="25400" b="95250"/>
                      <wp:wrapNone/>
                      <wp:docPr id="11" name="Conector recto de flecha 11"/>
                      <wp:cNvGraphicFramePr/>
                      <a:graphic xmlns:a="http://schemas.openxmlformats.org/drawingml/2006/main">
                        <a:graphicData uri="http://schemas.microsoft.com/office/word/2010/wordprocessingShape">
                          <wps:wsp>
                            <wps:cNvCnPr/>
                            <wps:spPr>
                              <a:xfrm>
                                <a:off x="0" y="0"/>
                                <a:ext cx="1536700" cy="0"/>
                              </a:xfrm>
                              <a:prstGeom prst="straightConnector1">
                                <a:avLst/>
                              </a:prstGeom>
                              <a:noFill/>
                              <a:ln w="19050">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1" o:spid="_x0000_s1025" type="#_x0000_t32" style="width:121pt;height:0;margin-top:7.75pt;margin-left:-1.75pt;mso-height-percent:0;mso-height-relative:margin;mso-width-percent:0;mso-width-relative:margin;mso-wrap-distance-bottom:0;mso-wrap-distance-left:9pt;mso-wrap-distance-right:9pt;mso-wrap-distance-top:0;mso-wrap-style:square;position:absolute;visibility:visible;z-index:251659264" strokecolor="black" strokeweight="1.5pt">
                      <v:stroke startarrow="block" endarrow="block"/>
                    </v:shape>
                  </w:pict>
                </mc:Fallback>
              </mc:AlternateContent>
            </w:r>
            <w:r w:rsidRPr="003065EC">
              <w:rPr>
                <w:rFonts w:ascii="Times New Roman" w:eastAsia="Times New Roman" w:hAnsi="Times New Roman" w:cs="Times New Roman"/>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22B54FE8"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210" w:type="dxa"/>
            <w:tcBorders>
              <w:top w:val="nil"/>
              <w:left w:val="nil"/>
              <w:bottom w:val="single" w:sz="4" w:space="0" w:color="auto"/>
              <w:right w:val="single" w:sz="4" w:space="0" w:color="auto"/>
            </w:tcBorders>
            <w:shd w:val="clear" w:color="auto" w:fill="auto"/>
            <w:vAlign w:val="center"/>
            <w:hideMark/>
          </w:tcPr>
          <w:p w14:paraId="20C74822"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190" w:type="dxa"/>
            <w:tcBorders>
              <w:top w:val="nil"/>
              <w:left w:val="nil"/>
              <w:bottom w:val="single" w:sz="4" w:space="0" w:color="auto"/>
              <w:right w:val="single" w:sz="4" w:space="0" w:color="auto"/>
            </w:tcBorders>
            <w:shd w:val="clear" w:color="auto" w:fill="auto"/>
            <w:vAlign w:val="center"/>
            <w:hideMark/>
          </w:tcPr>
          <w:p w14:paraId="1826F375"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r>
      <w:tr w:rsidR="00145C8F" w:rsidRPr="003065EC" w14:paraId="4A4FDC31"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763970DF"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Control group</w:t>
            </w:r>
          </w:p>
        </w:tc>
        <w:tc>
          <w:tcPr>
            <w:tcW w:w="1088" w:type="dxa"/>
            <w:tcBorders>
              <w:top w:val="nil"/>
              <w:left w:val="nil"/>
              <w:bottom w:val="single" w:sz="4" w:space="0" w:color="auto"/>
              <w:right w:val="single" w:sz="4" w:space="0" w:color="auto"/>
            </w:tcBorders>
            <w:shd w:val="clear" w:color="auto" w:fill="auto"/>
            <w:vAlign w:val="center"/>
            <w:hideMark/>
          </w:tcPr>
          <w:p w14:paraId="14AC0DBB"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27977602"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228" w:type="dxa"/>
            <w:tcBorders>
              <w:top w:val="nil"/>
              <w:left w:val="nil"/>
              <w:bottom w:val="single" w:sz="4" w:space="0" w:color="auto"/>
              <w:right w:val="single" w:sz="4" w:space="0" w:color="auto"/>
            </w:tcBorders>
            <w:shd w:val="clear" w:color="auto" w:fill="auto"/>
            <w:vAlign w:val="center"/>
            <w:hideMark/>
          </w:tcPr>
          <w:p w14:paraId="7896F19B"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51BFC111"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4F948322" wp14:editId="0F778BBE">
                      <wp:simplePos x="0" y="0"/>
                      <wp:positionH relativeFrom="column">
                        <wp:posOffset>-22225</wp:posOffset>
                      </wp:positionH>
                      <wp:positionV relativeFrom="paragraph">
                        <wp:posOffset>90170</wp:posOffset>
                      </wp:positionV>
                      <wp:extent cx="1536700" cy="0"/>
                      <wp:effectExtent l="38100" t="76200" r="25400" b="95250"/>
                      <wp:wrapNone/>
                      <wp:docPr id="12" name="Conector recto de flecha 12"/>
                      <wp:cNvGraphicFramePr/>
                      <a:graphic xmlns:a="http://schemas.openxmlformats.org/drawingml/2006/main">
                        <a:graphicData uri="http://schemas.microsoft.com/office/word/2010/wordprocessingShape">
                          <wps:wsp>
                            <wps:cNvCnPr/>
                            <wps:spPr>
                              <a:xfrm>
                                <a:off x="0" y="0"/>
                                <a:ext cx="1536700" cy="0"/>
                              </a:xfrm>
                              <a:prstGeom prst="straightConnector1">
                                <a:avLst/>
                              </a:prstGeom>
                              <a:noFill/>
                              <a:ln w="19050">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ector recto de flecha 12" o:spid="_x0000_s1026" type="#_x0000_t32" style="width:121pt;height:0;margin-top:7.1pt;margin-left:-1.75pt;mso-height-percent:0;mso-height-relative:margin;mso-width-percent:0;mso-width-relative:margin;mso-wrap-distance-bottom:0;mso-wrap-distance-left:9pt;mso-wrap-distance-right:9pt;mso-wrap-distance-top:0;mso-wrap-style:square;position:absolute;visibility:visible;z-index:251661312" strokecolor="black" strokeweight="1.5pt">
                      <v:stroke startarrow="block" endarrow="block"/>
                    </v:shape>
                  </w:pict>
                </mc:Fallback>
              </mc:AlternateContent>
            </w:r>
            <w:r w:rsidRPr="003065EC">
              <w:rPr>
                <w:rFonts w:ascii="Times New Roman" w:eastAsia="Times New Roman" w:hAnsi="Times New Roman" w:cs="Times New Roman"/>
                <w:sz w:val="24"/>
                <w:szCs w:val="24"/>
                <w:lang w:eastAsia="es-ES"/>
              </w:rPr>
              <w:t> </w:t>
            </w:r>
          </w:p>
        </w:tc>
        <w:tc>
          <w:tcPr>
            <w:tcW w:w="1241" w:type="dxa"/>
            <w:tcBorders>
              <w:top w:val="nil"/>
              <w:left w:val="nil"/>
              <w:bottom w:val="single" w:sz="4" w:space="0" w:color="auto"/>
              <w:right w:val="single" w:sz="4" w:space="0" w:color="auto"/>
            </w:tcBorders>
            <w:shd w:val="clear" w:color="auto" w:fill="auto"/>
            <w:hideMark/>
          </w:tcPr>
          <w:p w14:paraId="445E8975"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210" w:type="dxa"/>
            <w:tcBorders>
              <w:top w:val="nil"/>
              <w:left w:val="nil"/>
              <w:bottom w:val="single" w:sz="4" w:space="0" w:color="auto"/>
              <w:right w:val="single" w:sz="4" w:space="0" w:color="auto"/>
            </w:tcBorders>
            <w:shd w:val="clear" w:color="auto" w:fill="auto"/>
            <w:vAlign w:val="center"/>
            <w:hideMark/>
          </w:tcPr>
          <w:p w14:paraId="79CC3700"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c>
          <w:tcPr>
            <w:tcW w:w="1190" w:type="dxa"/>
            <w:tcBorders>
              <w:top w:val="nil"/>
              <w:left w:val="nil"/>
              <w:bottom w:val="single" w:sz="4" w:space="0" w:color="auto"/>
              <w:right w:val="single" w:sz="4" w:space="0" w:color="auto"/>
            </w:tcBorders>
            <w:shd w:val="clear" w:color="auto" w:fill="auto"/>
            <w:vAlign w:val="center"/>
            <w:hideMark/>
          </w:tcPr>
          <w:p w14:paraId="2A66F19D"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 </w:t>
            </w:r>
          </w:p>
        </w:tc>
      </w:tr>
      <w:tr w:rsidR="00145C8F" w:rsidRPr="003065EC" w14:paraId="626B138D" w14:textId="77777777" w:rsidTr="00D95366">
        <w:trPr>
          <w:trHeight w:val="290"/>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4BF1A91"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ASSESSMENTS</w:t>
            </w:r>
          </w:p>
        </w:tc>
      </w:tr>
      <w:tr w:rsidR="00145C8F" w:rsidRPr="003065EC" w14:paraId="0406F75D" w14:textId="77777777" w:rsidTr="00D95366">
        <w:trPr>
          <w:trHeight w:val="290"/>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0D9F133" w14:textId="77777777" w:rsidR="00987656" w:rsidRPr="003065EC" w:rsidRDefault="00385204" w:rsidP="005C73F3">
            <w:pPr>
              <w:spacing w:after="0" w:line="480" w:lineRule="auto"/>
              <w:jc w:val="both"/>
              <w:rPr>
                <w:rFonts w:ascii="Times New Roman" w:eastAsia="Times New Roman" w:hAnsi="Times New Roman" w:cs="Times New Roman"/>
                <w:i/>
                <w:iCs/>
                <w:sz w:val="24"/>
                <w:szCs w:val="24"/>
                <w:lang w:eastAsia="es-ES"/>
              </w:rPr>
            </w:pPr>
            <w:r w:rsidRPr="003065EC">
              <w:rPr>
                <w:rFonts w:ascii="Times New Roman" w:eastAsia="Times New Roman" w:hAnsi="Times New Roman" w:cs="Times New Roman"/>
                <w:i/>
                <w:iCs/>
                <w:sz w:val="24"/>
                <w:szCs w:val="24"/>
                <w:lang w:eastAsia="es-ES"/>
              </w:rPr>
              <w:t>Feasibility</w:t>
            </w:r>
          </w:p>
        </w:tc>
      </w:tr>
      <w:tr w:rsidR="00145C8F" w:rsidRPr="003065EC" w14:paraId="55BB2618"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1A4C695A"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Recruitment-acceptance ratio</w:t>
            </w:r>
          </w:p>
        </w:tc>
        <w:tc>
          <w:tcPr>
            <w:tcW w:w="1088" w:type="dxa"/>
            <w:tcBorders>
              <w:top w:val="nil"/>
              <w:left w:val="nil"/>
              <w:bottom w:val="single" w:sz="4" w:space="0" w:color="auto"/>
              <w:right w:val="single" w:sz="4" w:space="0" w:color="auto"/>
            </w:tcBorders>
            <w:shd w:val="clear" w:color="auto" w:fill="auto"/>
            <w:vAlign w:val="center"/>
            <w:hideMark/>
          </w:tcPr>
          <w:p w14:paraId="00726EE0"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6" w:type="dxa"/>
            <w:tcBorders>
              <w:top w:val="nil"/>
              <w:left w:val="nil"/>
              <w:bottom w:val="single" w:sz="4" w:space="0" w:color="auto"/>
              <w:right w:val="single" w:sz="4" w:space="0" w:color="auto"/>
            </w:tcBorders>
            <w:shd w:val="clear" w:color="auto" w:fill="auto"/>
            <w:vAlign w:val="center"/>
            <w:hideMark/>
          </w:tcPr>
          <w:p w14:paraId="41143E4C"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28" w:type="dxa"/>
            <w:tcBorders>
              <w:top w:val="nil"/>
              <w:left w:val="nil"/>
              <w:bottom w:val="single" w:sz="4" w:space="0" w:color="auto"/>
              <w:right w:val="single" w:sz="4" w:space="0" w:color="auto"/>
            </w:tcBorders>
            <w:shd w:val="clear" w:color="auto" w:fill="auto"/>
            <w:vAlign w:val="center"/>
            <w:hideMark/>
          </w:tcPr>
          <w:p w14:paraId="40A6C8EB"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5976C679"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3CA8E766"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10" w:type="dxa"/>
            <w:tcBorders>
              <w:top w:val="nil"/>
              <w:left w:val="nil"/>
              <w:bottom w:val="single" w:sz="4" w:space="0" w:color="auto"/>
              <w:right w:val="single" w:sz="4" w:space="0" w:color="auto"/>
            </w:tcBorders>
            <w:shd w:val="clear" w:color="auto" w:fill="auto"/>
            <w:vAlign w:val="center"/>
            <w:hideMark/>
          </w:tcPr>
          <w:p w14:paraId="36C20CEC"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190" w:type="dxa"/>
            <w:tcBorders>
              <w:top w:val="nil"/>
              <w:left w:val="nil"/>
              <w:bottom w:val="single" w:sz="4" w:space="0" w:color="auto"/>
              <w:right w:val="single" w:sz="4" w:space="0" w:color="auto"/>
            </w:tcBorders>
            <w:shd w:val="clear" w:color="auto" w:fill="auto"/>
            <w:vAlign w:val="center"/>
            <w:hideMark/>
          </w:tcPr>
          <w:p w14:paraId="4D767D8B"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r>
      <w:tr w:rsidR="00145C8F" w:rsidRPr="003065EC" w14:paraId="5FAD0331"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07B15671"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Rate dropouts</w:t>
            </w:r>
          </w:p>
        </w:tc>
        <w:tc>
          <w:tcPr>
            <w:tcW w:w="1088" w:type="dxa"/>
            <w:tcBorders>
              <w:top w:val="nil"/>
              <w:left w:val="nil"/>
              <w:bottom w:val="single" w:sz="4" w:space="0" w:color="auto"/>
              <w:right w:val="single" w:sz="4" w:space="0" w:color="auto"/>
            </w:tcBorders>
            <w:shd w:val="clear" w:color="auto" w:fill="auto"/>
            <w:vAlign w:val="center"/>
            <w:hideMark/>
          </w:tcPr>
          <w:p w14:paraId="394DD9DC"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7AAB9839"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28" w:type="dxa"/>
            <w:tcBorders>
              <w:top w:val="nil"/>
              <w:left w:val="nil"/>
              <w:bottom w:val="single" w:sz="4" w:space="0" w:color="auto"/>
              <w:right w:val="single" w:sz="4" w:space="0" w:color="auto"/>
            </w:tcBorders>
            <w:shd w:val="clear" w:color="auto" w:fill="auto"/>
            <w:vAlign w:val="center"/>
            <w:hideMark/>
          </w:tcPr>
          <w:p w14:paraId="23FBB19A"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09D93432"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6CB40E12" w14:textId="77777777" w:rsidR="00987656" w:rsidRPr="003065EC" w:rsidRDefault="00987656" w:rsidP="005C73F3">
            <w:pPr>
              <w:spacing w:after="0" w:line="480" w:lineRule="auto"/>
              <w:jc w:val="both"/>
              <w:rPr>
                <w:rFonts w:ascii="Times New Roman" w:eastAsia="Times New Roman" w:hAnsi="Times New Roman" w:cs="Times New Roman"/>
                <w:b/>
                <w:bCs/>
                <w:i/>
                <w:iCs/>
                <w:sz w:val="24"/>
                <w:szCs w:val="24"/>
                <w:lang w:eastAsia="es-ES"/>
              </w:rPr>
            </w:pPr>
          </w:p>
        </w:tc>
        <w:tc>
          <w:tcPr>
            <w:tcW w:w="1210" w:type="dxa"/>
            <w:tcBorders>
              <w:top w:val="nil"/>
              <w:left w:val="nil"/>
              <w:bottom w:val="single" w:sz="4" w:space="0" w:color="auto"/>
              <w:right w:val="single" w:sz="4" w:space="0" w:color="auto"/>
            </w:tcBorders>
            <w:shd w:val="clear" w:color="auto" w:fill="auto"/>
            <w:vAlign w:val="center"/>
            <w:hideMark/>
          </w:tcPr>
          <w:p w14:paraId="528CB350"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7AC7D7C1"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r>
      <w:tr w:rsidR="00145C8F" w:rsidRPr="003065EC" w14:paraId="355A68A7"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0B606737"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Retention</w:t>
            </w:r>
          </w:p>
        </w:tc>
        <w:tc>
          <w:tcPr>
            <w:tcW w:w="1088" w:type="dxa"/>
            <w:tcBorders>
              <w:top w:val="nil"/>
              <w:left w:val="nil"/>
              <w:bottom w:val="single" w:sz="4" w:space="0" w:color="auto"/>
              <w:right w:val="single" w:sz="4" w:space="0" w:color="auto"/>
            </w:tcBorders>
            <w:shd w:val="clear" w:color="auto" w:fill="auto"/>
            <w:vAlign w:val="center"/>
            <w:hideMark/>
          </w:tcPr>
          <w:p w14:paraId="0C64587D"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00A36D09"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28" w:type="dxa"/>
            <w:tcBorders>
              <w:top w:val="nil"/>
              <w:left w:val="nil"/>
              <w:bottom w:val="single" w:sz="4" w:space="0" w:color="auto"/>
              <w:right w:val="single" w:sz="4" w:space="0" w:color="auto"/>
            </w:tcBorders>
            <w:shd w:val="clear" w:color="auto" w:fill="auto"/>
            <w:vAlign w:val="center"/>
            <w:hideMark/>
          </w:tcPr>
          <w:p w14:paraId="189A9989"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7E00D723"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014A522B" w14:textId="77777777" w:rsidR="00987656" w:rsidRPr="003065EC" w:rsidRDefault="00987656" w:rsidP="005C73F3">
            <w:pPr>
              <w:spacing w:after="0" w:line="480" w:lineRule="auto"/>
              <w:jc w:val="both"/>
              <w:rPr>
                <w:rFonts w:ascii="Times New Roman" w:eastAsia="Times New Roman" w:hAnsi="Times New Roman" w:cs="Times New Roman"/>
                <w:b/>
                <w:bCs/>
                <w:i/>
                <w:iCs/>
                <w:sz w:val="24"/>
                <w:szCs w:val="24"/>
                <w:lang w:eastAsia="es-ES"/>
              </w:rPr>
            </w:pPr>
          </w:p>
        </w:tc>
        <w:tc>
          <w:tcPr>
            <w:tcW w:w="1210" w:type="dxa"/>
            <w:tcBorders>
              <w:top w:val="nil"/>
              <w:left w:val="nil"/>
              <w:bottom w:val="single" w:sz="4" w:space="0" w:color="auto"/>
              <w:right w:val="single" w:sz="4" w:space="0" w:color="auto"/>
            </w:tcBorders>
            <w:shd w:val="clear" w:color="auto" w:fill="auto"/>
            <w:vAlign w:val="center"/>
            <w:hideMark/>
          </w:tcPr>
          <w:p w14:paraId="1B3EDB78"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557645A3"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r>
      <w:tr w:rsidR="00145C8F" w:rsidRPr="003065EC" w14:paraId="17FDAFF7"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686D9626"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Adherence</w:t>
            </w:r>
          </w:p>
        </w:tc>
        <w:tc>
          <w:tcPr>
            <w:tcW w:w="1088" w:type="dxa"/>
            <w:tcBorders>
              <w:top w:val="nil"/>
              <w:left w:val="nil"/>
              <w:bottom w:val="single" w:sz="4" w:space="0" w:color="auto"/>
              <w:right w:val="single" w:sz="4" w:space="0" w:color="auto"/>
            </w:tcBorders>
            <w:shd w:val="clear" w:color="auto" w:fill="auto"/>
            <w:vAlign w:val="center"/>
            <w:hideMark/>
          </w:tcPr>
          <w:p w14:paraId="4F261495"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02F07DBC"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28" w:type="dxa"/>
            <w:tcBorders>
              <w:top w:val="nil"/>
              <w:left w:val="nil"/>
              <w:bottom w:val="single" w:sz="4" w:space="0" w:color="auto"/>
              <w:right w:val="single" w:sz="4" w:space="0" w:color="auto"/>
            </w:tcBorders>
            <w:shd w:val="clear" w:color="auto" w:fill="auto"/>
            <w:vAlign w:val="center"/>
            <w:hideMark/>
          </w:tcPr>
          <w:p w14:paraId="5F145476"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29F9116E"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531E7C48" w14:textId="77777777" w:rsidR="00987656" w:rsidRPr="003065EC" w:rsidRDefault="00987656" w:rsidP="005C73F3">
            <w:pPr>
              <w:spacing w:after="0" w:line="480" w:lineRule="auto"/>
              <w:jc w:val="both"/>
              <w:rPr>
                <w:rFonts w:ascii="Times New Roman" w:eastAsia="Times New Roman" w:hAnsi="Times New Roman" w:cs="Times New Roman"/>
                <w:b/>
                <w:bCs/>
                <w:i/>
                <w:iCs/>
                <w:sz w:val="24"/>
                <w:szCs w:val="24"/>
                <w:lang w:eastAsia="es-ES"/>
              </w:rPr>
            </w:pPr>
          </w:p>
        </w:tc>
        <w:tc>
          <w:tcPr>
            <w:tcW w:w="1210" w:type="dxa"/>
            <w:tcBorders>
              <w:top w:val="nil"/>
              <w:left w:val="nil"/>
              <w:bottom w:val="single" w:sz="4" w:space="0" w:color="auto"/>
              <w:right w:val="single" w:sz="4" w:space="0" w:color="auto"/>
            </w:tcBorders>
            <w:shd w:val="clear" w:color="auto" w:fill="auto"/>
            <w:vAlign w:val="center"/>
            <w:hideMark/>
          </w:tcPr>
          <w:p w14:paraId="5392AF65"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3D5F9C58"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r>
      <w:tr w:rsidR="00145C8F" w:rsidRPr="003065EC" w14:paraId="593475D2"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7A5461F5"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Satisfaction</w:t>
            </w:r>
          </w:p>
        </w:tc>
        <w:tc>
          <w:tcPr>
            <w:tcW w:w="1088" w:type="dxa"/>
            <w:tcBorders>
              <w:top w:val="nil"/>
              <w:left w:val="nil"/>
              <w:bottom w:val="single" w:sz="4" w:space="0" w:color="auto"/>
              <w:right w:val="single" w:sz="4" w:space="0" w:color="auto"/>
            </w:tcBorders>
            <w:shd w:val="clear" w:color="auto" w:fill="auto"/>
            <w:vAlign w:val="center"/>
            <w:hideMark/>
          </w:tcPr>
          <w:p w14:paraId="123EDBEF"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108810E8"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28" w:type="dxa"/>
            <w:tcBorders>
              <w:top w:val="nil"/>
              <w:left w:val="nil"/>
              <w:bottom w:val="single" w:sz="4" w:space="0" w:color="auto"/>
              <w:right w:val="single" w:sz="4" w:space="0" w:color="auto"/>
            </w:tcBorders>
            <w:shd w:val="clear" w:color="auto" w:fill="auto"/>
            <w:vAlign w:val="center"/>
            <w:hideMark/>
          </w:tcPr>
          <w:p w14:paraId="4EFD46C8"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659150D4"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12D6BD9E" w14:textId="77777777" w:rsidR="00987656" w:rsidRPr="003065EC" w:rsidRDefault="00987656" w:rsidP="005C73F3">
            <w:pPr>
              <w:spacing w:after="0" w:line="480" w:lineRule="auto"/>
              <w:jc w:val="both"/>
              <w:rPr>
                <w:rFonts w:ascii="Times New Roman" w:eastAsia="Times New Roman" w:hAnsi="Times New Roman" w:cs="Times New Roman"/>
                <w:b/>
                <w:bCs/>
                <w:i/>
                <w:iCs/>
                <w:sz w:val="24"/>
                <w:szCs w:val="24"/>
                <w:lang w:eastAsia="es-ES"/>
              </w:rPr>
            </w:pPr>
          </w:p>
        </w:tc>
        <w:tc>
          <w:tcPr>
            <w:tcW w:w="1210" w:type="dxa"/>
            <w:tcBorders>
              <w:top w:val="nil"/>
              <w:left w:val="nil"/>
              <w:bottom w:val="single" w:sz="4" w:space="0" w:color="auto"/>
              <w:right w:val="single" w:sz="4" w:space="0" w:color="auto"/>
            </w:tcBorders>
            <w:shd w:val="clear" w:color="auto" w:fill="auto"/>
            <w:vAlign w:val="center"/>
            <w:hideMark/>
          </w:tcPr>
          <w:p w14:paraId="53351FC1"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38100249"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r>
      <w:tr w:rsidR="00145C8F" w:rsidRPr="003065EC" w14:paraId="1E030B43"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4C98E82F"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Tolerance</w:t>
            </w:r>
          </w:p>
        </w:tc>
        <w:tc>
          <w:tcPr>
            <w:tcW w:w="1088" w:type="dxa"/>
            <w:tcBorders>
              <w:top w:val="nil"/>
              <w:left w:val="nil"/>
              <w:bottom w:val="single" w:sz="4" w:space="0" w:color="auto"/>
              <w:right w:val="single" w:sz="4" w:space="0" w:color="auto"/>
            </w:tcBorders>
            <w:shd w:val="clear" w:color="auto" w:fill="auto"/>
            <w:vAlign w:val="center"/>
            <w:hideMark/>
          </w:tcPr>
          <w:p w14:paraId="21102652"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039AEA10"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28" w:type="dxa"/>
            <w:tcBorders>
              <w:top w:val="nil"/>
              <w:left w:val="nil"/>
              <w:bottom w:val="single" w:sz="4" w:space="0" w:color="auto"/>
              <w:right w:val="single" w:sz="4" w:space="0" w:color="auto"/>
            </w:tcBorders>
            <w:shd w:val="clear" w:color="auto" w:fill="auto"/>
            <w:vAlign w:val="center"/>
            <w:hideMark/>
          </w:tcPr>
          <w:p w14:paraId="69122C38"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79375A53"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5B911744" w14:textId="77777777" w:rsidR="00987656" w:rsidRPr="003065EC" w:rsidRDefault="00987656" w:rsidP="005C73F3">
            <w:pPr>
              <w:spacing w:after="0" w:line="480" w:lineRule="auto"/>
              <w:jc w:val="both"/>
              <w:rPr>
                <w:rFonts w:ascii="Times New Roman" w:eastAsia="Times New Roman" w:hAnsi="Times New Roman" w:cs="Times New Roman"/>
                <w:b/>
                <w:bCs/>
                <w:i/>
                <w:iCs/>
                <w:sz w:val="24"/>
                <w:szCs w:val="24"/>
                <w:lang w:eastAsia="es-ES"/>
              </w:rPr>
            </w:pPr>
          </w:p>
        </w:tc>
        <w:tc>
          <w:tcPr>
            <w:tcW w:w="1210" w:type="dxa"/>
            <w:tcBorders>
              <w:top w:val="nil"/>
              <w:left w:val="nil"/>
              <w:bottom w:val="single" w:sz="4" w:space="0" w:color="auto"/>
              <w:right w:val="single" w:sz="4" w:space="0" w:color="auto"/>
            </w:tcBorders>
            <w:shd w:val="clear" w:color="auto" w:fill="auto"/>
            <w:vAlign w:val="center"/>
            <w:hideMark/>
          </w:tcPr>
          <w:p w14:paraId="683661F2"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09585D61"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r>
      <w:tr w:rsidR="00145C8F" w:rsidRPr="003065EC" w14:paraId="4403F292"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75D3C594"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lastRenderedPageBreak/>
              <w:t>Safety</w:t>
            </w:r>
          </w:p>
        </w:tc>
        <w:tc>
          <w:tcPr>
            <w:tcW w:w="1088" w:type="dxa"/>
            <w:tcBorders>
              <w:top w:val="nil"/>
              <w:left w:val="nil"/>
              <w:bottom w:val="single" w:sz="4" w:space="0" w:color="auto"/>
              <w:right w:val="single" w:sz="4" w:space="0" w:color="auto"/>
            </w:tcBorders>
            <w:shd w:val="clear" w:color="auto" w:fill="auto"/>
            <w:vAlign w:val="center"/>
            <w:hideMark/>
          </w:tcPr>
          <w:p w14:paraId="584FC077"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06977F42"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28" w:type="dxa"/>
            <w:tcBorders>
              <w:top w:val="nil"/>
              <w:left w:val="nil"/>
              <w:bottom w:val="single" w:sz="4" w:space="0" w:color="auto"/>
              <w:right w:val="single" w:sz="4" w:space="0" w:color="auto"/>
            </w:tcBorders>
            <w:shd w:val="clear" w:color="auto" w:fill="auto"/>
            <w:vAlign w:val="center"/>
            <w:hideMark/>
          </w:tcPr>
          <w:p w14:paraId="7CF9BB46"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13926465"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c>
          <w:tcPr>
            <w:tcW w:w="1241" w:type="dxa"/>
            <w:tcBorders>
              <w:top w:val="nil"/>
              <w:left w:val="nil"/>
              <w:bottom w:val="single" w:sz="4" w:space="0" w:color="auto"/>
              <w:right w:val="single" w:sz="4" w:space="0" w:color="auto"/>
            </w:tcBorders>
            <w:shd w:val="clear" w:color="auto" w:fill="auto"/>
            <w:vAlign w:val="center"/>
            <w:hideMark/>
          </w:tcPr>
          <w:p w14:paraId="722222D2" w14:textId="77777777" w:rsidR="00987656" w:rsidRPr="003065EC" w:rsidRDefault="00987656" w:rsidP="005C73F3">
            <w:pPr>
              <w:spacing w:after="0" w:line="480" w:lineRule="auto"/>
              <w:jc w:val="both"/>
              <w:rPr>
                <w:rFonts w:ascii="Times New Roman" w:eastAsia="Times New Roman" w:hAnsi="Times New Roman" w:cs="Times New Roman"/>
                <w:b/>
                <w:bCs/>
                <w:i/>
                <w:iCs/>
                <w:sz w:val="24"/>
                <w:szCs w:val="24"/>
                <w:lang w:eastAsia="es-ES"/>
              </w:rPr>
            </w:pPr>
          </w:p>
        </w:tc>
        <w:tc>
          <w:tcPr>
            <w:tcW w:w="1210" w:type="dxa"/>
            <w:tcBorders>
              <w:top w:val="nil"/>
              <w:left w:val="nil"/>
              <w:bottom w:val="single" w:sz="4" w:space="0" w:color="auto"/>
              <w:right w:val="single" w:sz="4" w:space="0" w:color="auto"/>
            </w:tcBorders>
            <w:shd w:val="clear" w:color="auto" w:fill="auto"/>
            <w:vAlign w:val="center"/>
            <w:hideMark/>
          </w:tcPr>
          <w:p w14:paraId="229ED1F8"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41E9DE5A" w14:textId="77777777" w:rsidR="00987656" w:rsidRPr="003065EC" w:rsidRDefault="00385204" w:rsidP="005C73F3">
            <w:pPr>
              <w:spacing w:after="0" w:line="480" w:lineRule="auto"/>
              <w:jc w:val="both"/>
              <w:rPr>
                <w:rFonts w:ascii="Times New Roman" w:eastAsia="Times New Roman" w:hAnsi="Times New Roman" w:cs="Times New Roman"/>
                <w:b/>
                <w:bCs/>
                <w:i/>
                <w:iCs/>
                <w:sz w:val="24"/>
                <w:szCs w:val="24"/>
                <w:lang w:eastAsia="es-ES"/>
              </w:rPr>
            </w:pPr>
            <w:r w:rsidRPr="003065EC">
              <w:rPr>
                <w:rFonts w:ascii="Times New Roman" w:eastAsia="Times New Roman" w:hAnsi="Times New Roman" w:cs="Times New Roman"/>
                <w:b/>
                <w:bCs/>
                <w:i/>
                <w:iCs/>
                <w:sz w:val="24"/>
                <w:szCs w:val="24"/>
                <w:lang w:eastAsia="es-ES"/>
              </w:rPr>
              <w:t> </w:t>
            </w:r>
          </w:p>
        </w:tc>
      </w:tr>
      <w:tr w:rsidR="00145C8F" w:rsidRPr="003065EC" w14:paraId="7B08F5FB" w14:textId="77777777" w:rsidTr="00D95366">
        <w:trPr>
          <w:trHeight w:val="290"/>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67D96A4" w14:textId="77777777" w:rsidR="00987656" w:rsidRPr="003065EC" w:rsidRDefault="00385204" w:rsidP="005C73F3">
            <w:pPr>
              <w:spacing w:after="0" w:line="480" w:lineRule="auto"/>
              <w:jc w:val="both"/>
              <w:rPr>
                <w:rFonts w:ascii="Times New Roman" w:eastAsia="Times New Roman" w:hAnsi="Times New Roman" w:cs="Times New Roman"/>
                <w:i/>
                <w:iCs/>
                <w:sz w:val="24"/>
                <w:szCs w:val="24"/>
                <w:lang w:eastAsia="es-ES"/>
              </w:rPr>
            </w:pPr>
            <w:r w:rsidRPr="003065EC">
              <w:rPr>
                <w:rFonts w:ascii="Times New Roman" w:eastAsia="Times New Roman" w:hAnsi="Times New Roman" w:cs="Times New Roman"/>
                <w:i/>
                <w:iCs/>
                <w:sz w:val="24"/>
                <w:szCs w:val="24"/>
                <w:lang w:eastAsia="es-ES"/>
              </w:rPr>
              <w:t>Efficacy</w:t>
            </w:r>
          </w:p>
        </w:tc>
      </w:tr>
      <w:tr w:rsidR="00145C8F" w:rsidRPr="003065EC" w14:paraId="2A05A1B1"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21D1874F" w14:textId="74614382"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CIPN sym</w:t>
            </w:r>
            <w:r w:rsidR="003065EC">
              <w:rPr>
                <w:rFonts w:ascii="Times New Roman" w:eastAsia="Times New Roman" w:hAnsi="Times New Roman" w:cs="Times New Roman"/>
                <w:sz w:val="24"/>
                <w:szCs w:val="24"/>
                <w:lang w:eastAsia="es-ES"/>
              </w:rPr>
              <w:t>p</w:t>
            </w:r>
            <w:r w:rsidRPr="003065EC">
              <w:rPr>
                <w:rFonts w:ascii="Times New Roman" w:eastAsia="Times New Roman" w:hAnsi="Times New Roman" w:cs="Times New Roman"/>
                <w:sz w:val="24"/>
                <w:szCs w:val="24"/>
                <w:lang w:eastAsia="es-ES"/>
              </w:rPr>
              <w:t>toms</w:t>
            </w:r>
          </w:p>
        </w:tc>
        <w:tc>
          <w:tcPr>
            <w:tcW w:w="1088" w:type="dxa"/>
            <w:tcBorders>
              <w:top w:val="nil"/>
              <w:left w:val="nil"/>
              <w:bottom w:val="single" w:sz="4" w:space="0" w:color="auto"/>
              <w:right w:val="single" w:sz="4" w:space="0" w:color="auto"/>
            </w:tcBorders>
            <w:shd w:val="clear" w:color="auto" w:fill="auto"/>
            <w:vAlign w:val="center"/>
            <w:hideMark/>
          </w:tcPr>
          <w:p w14:paraId="7E40B58A"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13817927"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6911971F"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62DF64D0"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2F2B76A0"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3172A3A7"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15FD1B1B"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5B930573"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3518D6B2"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Quality of life</w:t>
            </w:r>
          </w:p>
        </w:tc>
        <w:tc>
          <w:tcPr>
            <w:tcW w:w="1088" w:type="dxa"/>
            <w:tcBorders>
              <w:top w:val="nil"/>
              <w:left w:val="nil"/>
              <w:bottom w:val="single" w:sz="4" w:space="0" w:color="auto"/>
              <w:right w:val="single" w:sz="4" w:space="0" w:color="auto"/>
            </w:tcBorders>
            <w:shd w:val="clear" w:color="auto" w:fill="auto"/>
            <w:vAlign w:val="center"/>
            <w:hideMark/>
          </w:tcPr>
          <w:p w14:paraId="14F14AE0"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07D22F8C"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2576BBDE"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5711FB5B"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67E4A560"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49A9537A"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7FF455F8"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40489180"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3244FE72"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Severity of CIPN</w:t>
            </w:r>
          </w:p>
        </w:tc>
        <w:tc>
          <w:tcPr>
            <w:tcW w:w="1088" w:type="dxa"/>
            <w:tcBorders>
              <w:top w:val="nil"/>
              <w:left w:val="nil"/>
              <w:bottom w:val="single" w:sz="4" w:space="0" w:color="auto"/>
              <w:right w:val="single" w:sz="4" w:space="0" w:color="auto"/>
            </w:tcBorders>
            <w:shd w:val="clear" w:color="auto" w:fill="auto"/>
            <w:vAlign w:val="center"/>
            <w:hideMark/>
          </w:tcPr>
          <w:p w14:paraId="1BE223F2"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4D89CE29"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3AB6CD2B"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11E9AF09"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4CEC9987"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2BCA9ECB"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173AA7EB"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3F9B89DF"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3B02BF01"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Quality of sleep</w:t>
            </w:r>
          </w:p>
        </w:tc>
        <w:tc>
          <w:tcPr>
            <w:tcW w:w="1088" w:type="dxa"/>
            <w:tcBorders>
              <w:top w:val="nil"/>
              <w:left w:val="nil"/>
              <w:bottom w:val="single" w:sz="4" w:space="0" w:color="auto"/>
              <w:right w:val="single" w:sz="4" w:space="0" w:color="auto"/>
            </w:tcBorders>
            <w:shd w:val="clear" w:color="auto" w:fill="auto"/>
            <w:vAlign w:val="center"/>
            <w:hideMark/>
          </w:tcPr>
          <w:p w14:paraId="73666B97"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3B3A8514"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4F10289B"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39F2A211"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2C404543"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38ADE213"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01C6B85D"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0B936C7E"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4D0511CC"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Mood</w:t>
            </w:r>
          </w:p>
        </w:tc>
        <w:tc>
          <w:tcPr>
            <w:tcW w:w="1088" w:type="dxa"/>
            <w:tcBorders>
              <w:top w:val="nil"/>
              <w:left w:val="nil"/>
              <w:bottom w:val="single" w:sz="4" w:space="0" w:color="auto"/>
              <w:right w:val="single" w:sz="4" w:space="0" w:color="auto"/>
            </w:tcBorders>
            <w:shd w:val="clear" w:color="auto" w:fill="auto"/>
            <w:vAlign w:val="center"/>
            <w:hideMark/>
          </w:tcPr>
          <w:p w14:paraId="56888B29"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4F4F8BB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39B0EEC9"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53C56B09"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57A82630"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68CDEB2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3EC44B8E"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1EFFBA71"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31B5D273"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Pain</w:t>
            </w:r>
          </w:p>
        </w:tc>
        <w:tc>
          <w:tcPr>
            <w:tcW w:w="1088" w:type="dxa"/>
            <w:tcBorders>
              <w:top w:val="nil"/>
              <w:left w:val="nil"/>
              <w:bottom w:val="single" w:sz="4" w:space="0" w:color="auto"/>
              <w:right w:val="single" w:sz="4" w:space="0" w:color="auto"/>
            </w:tcBorders>
            <w:shd w:val="clear" w:color="auto" w:fill="auto"/>
            <w:vAlign w:val="center"/>
            <w:hideMark/>
          </w:tcPr>
          <w:p w14:paraId="275753DB"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5C38B65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06B95519"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0F0259DB"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683DDBC1"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282479F8"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1A67E66E"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36F06159"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53A04888"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Quantitative sensory testing</w:t>
            </w:r>
          </w:p>
        </w:tc>
        <w:tc>
          <w:tcPr>
            <w:tcW w:w="1088" w:type="dxa"/>
            <w:tcBorders>
              <w:top w:val="nil"/>
              <w:left w:val="nil"/>
              <w:bottom w:val="single" w:sz="4" w:space="0" w:color="auto"/>
              <w:right w:val="single" w:sz="4" w:space="0" w:color="auto"/>
            </w:tcBorders>
            <w:shd w:val="clear" w:color="auto" w:fill="auto"/>
            <w:vAlign w:val="center"/>
            <w:hideMark/>
          </w:tcPr>
          <w:p w14:paraId="470B6E2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1C8EE6AE"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31346060"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4162216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6CA98201"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3DED42AB"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52237FF3"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6BB44DEB"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3ED36587"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Manual dexterity</w:t>
            </w:r>
          </w:p>
        </w:tc>
        <w:tc>
          <w:tcPr>
            <w:tcW w:w="1088" w:type="dxa"/>
            <w:tcBorders>
              <w:top w:val="nil"/>
              <w:left w:val="nil"/>
              <w:bottom w:val="single" w:sz="4" w:space="0" w:color="auto"/>
              <w:right w:val="single" w:sz="4" w:space="0" w:color="auto"/>
            </w:tcBorders>
            <w:shd w:val="clear" w:color="auto" w:fill="auto"/>
            <w:vAlign w:val="center"/>
            <w:hideMark/>
          </w:tcPr>
          <w:p w14:paraId="4EEACFD9"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21348F93"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7874C8C6"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334753FC"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526DAE5B"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54C6C1A8"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680039B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58DCA12C"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7F1E2209"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Handgrip strength</w:t>
            </w:r>
          </w:p>
        </w:tc>
        <w:tc>
          <w:tcPr>
            <w:tcW w:w="1088" w:type="dxa"/>
            <w:tcBorders>
              <w:top w:val="nil"/>
              <w:left w:val="nil"/>
              <w:bottom w:val="single" w:sz="4" w:space="0" w:color="auto"/>
              <w:right w:val="single" w:sz="4" w:space="0" w:color="auto"/>
            </w:tcBorders>
            <w:shd w:val="clear" w:color="auto" w:fill="auto"/>
            <w:vAlign w:val="center"/>
            <w:hideMark/>
          </w:tcPr>
          <w:p w14:paraId="420CA23D"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79B8D872"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435488E5"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1D14A038"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3B5354D1"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06E9B2EA"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4E817E71"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4D93355F"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231FF2F2"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Physical functioning</w:t>
            </w:r>
          </w:p>
        </w:tc>
        <w:tc>
          <w:tcPr>
            <w:tcW w:w="1088" w:type="dxa"/>
            <w:tcBorders>
              <w:top w:val="nil"/>
              <w:left w:val="nil"/>
              <w:bottom w:val="single" w:sz="4" w:space="0" w:color="auto"/>
              <w:right w:val="single" w:sz="4" w:space="0" w:color="auto"/>
            </w:tcBorders>
            <w:shd w:val="clear" w:color="auto" w:fill="auto"/>
            <w:vAlign w:val="center"/>
            <w:hideMark/>
          </w:tcPr>
          <w:p w14:paraId="1BB7FF37"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7CC69786"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69AFF8DF"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1EEB7355"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49B44212"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23577D3D"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6E6C58A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0DEC0777"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23736AD6"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Balance</w:t>
            </w:r>
          </w:p>
        </w:tc>
        <w:tc>
          <w:tcPr>
            <w:tcW w:w="1088" w:type="dxa"/>
            <w:tcBorders>
              <w:top w:val="nil"/>
              <w:left w:val="nil"/>
              <w:bottom w:val="single" w:sz="4" w:space="0" w:color="auto"/>
              <w:right w:val="single" w:sz="4" w:space="0" w:color="auto"/>
            </w:tcBorders>
            <w:shd w:val="clear" w:color="auto" w:fill="auto"/>
            <w:vAlign w:val="center"/>
            <w:hideMark/>
          </w:tcPr>
          <w:p w14:paraId="1DD647BF"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408B201C"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345BB514"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3D3E911D"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2451DF00"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73E4D831"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2D46BDCC"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r w:rsidR="00145C8F" w:rsidRPr="003065EC" w14:paraId="27FA11D5" w14:textId="77777777" w:rsidTr="00D95366">
        <w:trPr>
          <w:trHeight w:val="290"/>
        </w:trPr>
        <w:tc>
          <w:tcPr>
            <w:tcW w:w="2746" w:type="dxa"/>
            <w:tcBorders>
              <w:top w:val="nil"/>
              <w:left w:val="single" w:sz="4" w:space="0" w:color="auto"/>
              <w:bottom w:val="single" w:sz="4" w:space="0" w:color="auto"/>
              <w:right w:val="single" w:sz="4" w:space="0" w:color="auto"/>
            </w:tcBorders>
            <w:shd w:val="clear" w:color="auto" w:fill="auto"/>
            <w:vAlign w:val="center"/>
            <w:hideMark/>
          </w:tcPr>
          <w:p w14:paraId="32E7173B" w14:textId="77777777" w:rsidR="00987656" w:rsidRPr="003065EC" w:rsidRDefault="00385204" w:rsidP="005C73F3">
            <w:pPr>
              <w:spacing w:after="0" w:line="480" w:lineRule="auto"/>
              <w:jc w:val="both"/>
              <w:rPr>
                <w:rFonts w:ascii="Times New Roman" w:eastAsia="Times New Roman" w:hAnsi="Times New Roman" w:cs="Times New Roman"/>
                <w:sz w:val="24"/>
                <w:szCs w:val="24"/>
                <w:lang w:eastAsia="es-ES"/>
              </w:rPr>
            </w:pPr>
            <w:r w:rsidRPr="003065EC">
              <w:rPr>
                <w:rFonts w:ascii="Times New Roman" w:eastAsia="Times New Roman" w:hAnsi="Times New Roman" w:cs="Times New Roman"/>
                <w:sz w:val="24"/>
                <w:szCs w:val="24"/>
                <w:lang w:eastAsia="es-ES"/>
              </w:rPr>
              <w:t>Body composition</w:t>
            </w:r>
          </w:p>
        </w:tc>
        <w:tc>
          <w:tcPr>
            <w:tcW w:w="1088" w:type="dxa"/>
            <w:tcBorders>
              <w:top w:val="nil"/>
              <w:left w:val="nil"/>
              <w:bottom w:val="single" w:sz="4" w:space="0" w:color="auto"/>
              <w:right w:val="single" w:sz="4" w:space="0" w:color="auto"/>
            </w:tcBorders>
            <w:shd w:val="clear" w:color="auto" w:fill="auto"/>
            <w:vAlign w:val="center"/>
            <w:hideMark/>
          </w:tcPr>
          <w:p w14:paraId="6672F258"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 </w:t>
            </w:r>
          </w:p>
        </w:tc>
        <w:tc>
          <w:tcPr>
            <w:tcW w:w="1216" w:type="dxa"/>
            <w:tcBorders>
              <w:top w:val="nil"/>
              <w:left w:val="nil"/>
              <w:bottom w:val="single" w:sz="4" w:space="0" w:color="auto"/>
              <w:right w:val="single" w:sz="4" w:space="0" w:color="auto"/>
            </w:tcBorders>
            <w:shd w:val="clear" w:color="auto" w:fill="auto"/>
            <w:vAlign w:val="center"/>
            <w:hideMark/>
          </w:tcPr>
          <w:p w14:paraId="62C817D9"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28" w:type="dxa"/>
            <w:tcBorders>
              <w:top w:val="nil"/>
              <w:left w:val="nil"/>
              <w:bottom w:val="single" w:sz="4" w:space="0" w:color="auto"/>
              <w:right w:val="single" w:sz="4" w:space="0" w:color="auto"/>
            </w:tcBorders>
            <w:shd w:val="clear" w:color="auto" w:fill="auto"/>
            <w:vAlign w:val="center"/>
            <w:hideMark/>
          </w:tcPr>
          <w:p w14:paraId="3147BFAB" w14:textId="77777777" w:rsidR="00987656" w:rsidRPr="003065EC" w:rsidRDefault="00987656" w:rsidP="005C73F3">
            <w:pPr>
              <w:spacing w:after="0" w:line="480" w:lineRule="auto"/>
              <w:jc w:val="both"/>
              <w:rPr>
                <w:rFonts w:ascii="Times New Roman" w:eastAsia="Times New Roman" w:hAnsi="Times New Roman" w:cs="Times New Roman"/>
                <w:b/>
                <w:bCs/>
                <w:sz w:val="24"/>
                <w:szCs w:val="24"/>
                <w:lang w:eastAsia="es-ES"/>
              </w:rPr>
            </w:pPr>
          </w:p>
        </w:tc>
        <w:tc>
          <w:tcPr>
            <w:tcW w:w="1241" w:type="dxa"/>
            <w:tcBorders>
              <w:top w:val="nil"/>
              <w:left w:val="nil"/>
              <w:bottom w:val="single" w:sz="4" w:space="0" w:color="auto"/>
              <w:right w:val="single" w:sz="4" w:space="0" w:color="auto"/>
            </w:tcBorders>
            <w:shd w:val="clear" w:color="auto" w:fill="auto"/>
            <w:vAlign w:val="center"/>
            <w:hideMark/>
          </w:tcPr>
          <w:p w14:paraId="2890C2D0"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41" w:type="dxa"/>
            <w:tcBorders>
              <w:top w:val="nil"/>
              <w:left w:val="nil"/>
              <w:bottom w:val="single" w:sz="4" w:space="0" w:color="auto"/>
              <w:right w:val="single" w:sz="4" w:space="0" w:color="auto"/>
            </w:tcBorders>
            <w:shd w:val="clear" w:color="auto" w:fill="auto"/>
            <w:vAlign w:val="center"/>
            <w:hideMark/>
          </w:tcPr>
          <w:p w14:paraId="548E682C"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210" w:type="dxa"/>
            <w:tcBorders>
              <w:top w:val="nil"/>
              <w:left w:val="nil"/>
              <w:bottom w:val="single" w:sz="4" w:space="0" w:color="auto"/>
              <w:right w:val="single" w:sz="4" w:space="0" w:color="auto"/>
            </w:tcBorders>
            <w:shd w:val="clear" w:color="auto" w:fill="auto"/>
            <w:vAlign w:val="center"/>
            <w:hideMark/>
          </w:tcPr>
          <w:p w14:paraId="763F4C2E"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c>
          <w:tcPr>
            <w:tcW w:w="1190" w:type="dxa"/>
            <w:tcBorders>
              <w:top w:val="nil"/>
              <w:left w:val="nil"/>
              <w:bottom w:val="single" w:sz="4" w:space="0" w:color="auto"/>
              <w:right w:val="single" w:sz="4" w:space="0" w:color="auto"/>
            </w:tcBorders>
            <w:shd w:val="clear" w:color="auto" w:fill="auto"/>
            <w:vAlign w:val="center"/>
            <w:hideMark/>
          </w:tcPr>
          <w:p w14:paraId="755A65A3" w14:textId="77777777" w:rsidR="00987656" w:rsidRPr="003065EC" w:rsidRDefault="00385204" w:rsidP="005C73F3">
            <w:pPr>
              <w:spacing w:after="0" w:line="480" w:lineRule="auto"/>
              <w:jc w:val="both"/>
              <w:rPr>
                <w:rFonts w:ascii="Times New Roman" w:eastAsia="Times New Roman" w:hAnsi="Times New Roman" w:cs="Times New Roman"/>
                <w:b/>
                <w:bCs/>
                <w:sz w:val="24"/>
                <w:szCs w:val="24"/>
                <w:lang w:eastAsia="es-ES"/>
              </w:rPr>
            </w:pPr>
            <w:r w:rsidRPr="003065EC">
              <w:rPr>
                <w:rFonts w:ascii="Times New Roman" w:eastAsia="Times New Roman" w:hAnsi="Times New Roman" w:cs="Times New Roman"/>
                <w:b/>
                <w:bCs/>
                <w:sz w:val="24"/>
                <w:szCs w:val="24"/>
                <w:lang w:eastAsia="es-ES"/>
              </w:rPr>
              <w:t>X</w:t>
            </w:r>
          </w:p>
        </w:tc>
      </w:tr>
    </w:tbl>
    <w:p w14:paraId="518B47A2" w14:textId="77777777" w:rsidR="00987656" w:rsidRPr="003065EC" w:rsidRDefault="00987656" w:rsidP="005C73F3">
      <w:pPr>
        <w:spacing w:line="480" w:lineRule="auto"/>
        <w:rPr>
          <w:rFonts w:ascii="Times New Roman" w:hAnsi="Times New Roman" w:cs="Times New Roman"/>
          <w:sz w:val="24"/>
          <w:szCs w:val="24"/>
        </w:rPr>
      </w:pPr>
    </w:p>
    <w:sectPr w:rsidR="00987656" w:rsidRPr="003065EC" w:rsidSect="00F21351">
      <w:footerReference w:type="default" r:id="rId26"/>
      <w:pgSz w:w="11906" w:h="16838"/>
      <w:pgMar w:top="1417" w:right="1701" w:bottom="1417" w:left="1701"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0BA5" w14:textId="77777777" w:rsidR="00F21351" w:rsidRPr="003065EC" w:rsidRDefault="00F21351">
      <w:pPr>
        <w:spacing w:after="0" w:line="240" w:lineRule="auto"/>
      </w:pPr>
      <w:r w:rsidRPr="003065EC">
        <w:separator/>
      </w:r>
    </w:p>
  </w:endnote>
  <w:endnote w:type="continuationSeparator" w:id="0">
    <w:p w14:paraId="0F369C68" w14:textId="77777777" w:rsidR="00F21351" w:rsidRPr="003065EC" w:rsidRDefault="00F21351">
      <w:pPr>
        <w:spacing w:after="0" w:line="240" w:lineRule="auto"/>
      </w:pPr>
      <w:r w:rsidRPr="003065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435824"/>
      <w:docPartObj>
        <w:docPartGallery w:val="Page Numbers (Bottom of Page)"/>
        <w:docPartUnique/>
      </w:docPartObj>
    </w:sdtPr>
    <w:sdtContent>
      <w:p w14:paraId="298F4264" w14:textId="3676F255" w:rsidR="00080F24" w:rsidRPr="003065EC" w:rsidRDefault="00080F24">
        <w:pPr>
          <w:pStyle w:val="Piedepgina"/>
          <w:jc w:val="right"/>
        </w:pPr>
        <w:r w:rsidRPr="003065EC">
          <w:fldChar w:fldCharType="begin"/>
        </w:r>
        <w:r w:rsidRPr="003065EC">
          <w:instrText>PAGE   \* MERGEFORMAT</w:instrText>
        </w:r>
        <w:r w:rsidRPr="003065EC">
          <w:fldChar w:fldCharType="separate"/>
        </w:r>
        <w:r w:rsidRPr="003065EC">
          <w:t>2</w:t>
        </w:r>
        <w:r w:rsidRPr="003065EC">
          <w:fldChar w:fldCharType="end"/>
        </w:r>
      </w:p>
    </w:sdtContent>
  </w:sdt>
  <w:p w14:paraId="137FC5FA" w14:textId="77777777" w:rsidR="00080F24" w:rsidRPr="003065EC" w:rsidRDefault="00080F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21FE" w14:textId="77777777" w:rsidR="00F21351" w:rsidRPr="003065EC" w:rsidRDefault="00F21351">
      <w:pPr>
        <w:spacing w:after="0" w:line="240" w:lineRule="auto"/>
      </w:pPr>
      <w:r w:rsidRPr="003065EC">
        <w:separator/>
      </w:r>
    </w:p>
  </w:footnote>
  <w:footnote w:type="continuationSeparator" w:id="0">
    <w:p w14:paraId="5B7E6825" w14:textId="77777777" w:rsidR="00F21351" w:rsidRPr="003065EC" w:rsidRDefault="00F21351">
      <w:pPr>
        <w:spacing w:after="0" w:line="240" w:lineRule="auto"/>
      </w:pPr>
      <w:r w:rsidRPr="003065E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21116"/>
    <w:multiLevelType w:val="hybridMultilevel"/>
    <w:tmpl w:val="B5A0456E"/>
    <w:lvl w:ilvl="0" w:tplc="BA20FC72">
      <w:start w:val="3"/>
      <w:numFmt w:val="bullet"/>
      <w:lvlText w:val="-"/>
      <w:lvlJc w:val="left"/>
      <w:pPr>
        <w:ind w:left="720" w:hanging="360"/>
      </w:pPr>
      <w:rPr>
        <w:rFonts w:ascii="Times New Roman" w:eastAsiaTheme="minorHAnsi" w:hAnsi="Times New Roman" w:cs="Times New Roman" w:hint="default"/>
      </w:rPr>
    </w:lvl>
    <w:lvl w:ilvl="1" w:tplc="58DA231C" w:tentative="1">
      <w:start w:val="1"/>
      <w:numFmt w:val="bullet"/>
      <w:lvlText w:val="o"/>
      <w:lvlJc w:val="left"/>
      <w:pPr>
        <w:ind w:left="1440" w:hanging="360"/>
      </w:pPr>
      <w:rPr>
        <w:rFonts w:ascii="Courier New" w:hAnsi="Courier New" w:cs="Courier New" w:hint="default"/>
      </w:rPr>
    </w:lvl>
    <w:lvl w:ilvl="2" w:tplc="3092D562" w:tentative="1">
      <w:start w:val="1"/>
      <w:numFmt w:val="bullet"/>
      <w:lvlText w:val=""/>
      <w:lvlJc w:val="left"/>
      <w:pPr>
        <w:ind w:left="2160" w:hanging="360"/>
      </w:pPr>
      <w:rPr>
        <w:rFonts w:ascii="Wingdings" w:hAnsi="Wingdings" w:hint="default"/>
      </w:rPr>
    </w:lvl>
    <w:lvl w:ilvl="3" w:tplc="9CEE05C6" w:tentative="1">
      <w:start w:val="1"/>
      <w:numFmt w:val="bullet"/>
      <w:lvlText w:val=""/>
      <w:lvlJc w:val="left"/>
      <w:pPr>
        <w:ind w:left="2880" w:hanging="360"/>
      </w:pPr>
      <w:rPr>
        <w:rFonts w:ascii="Symbol" w:hAnsi="Symbol" w:hint="default"/>
      </w:rPr>
    </w:lvl>
    <w:lvl w:ilvl="4" w:tplc="D59C6C32" w:tentative="1">
      <w:start w:val="1"/>
      <w:numFmt w:val="bullet"/>
      <w:lvlText w:val="o"/>
      <w:lvlJc w:val="left"/>
      <w:pPr>
        <w:ind w:left="3600" w:hanging="360"/>
      </w:pPr>
      <w:rPr>
        <w:rFonts w:ascii="Courier New" w:hAnsi="Courier New" w:cs="Courier New" w:hint="default"/>
      </w:rPr>
    </w:lvl>
    <w:lvl w:ilvl="5" w:tplc="32845C3C" w:tentative="1">
      <w:start w:val="1"/>
      <w:numFmt w:val="bullet"/>
      <w:lvlText w:val=""/>
      <w:lvlJc w:val="left"/>
      <w:pPr>
        <w:ind w:left="4320" w:hanging="360"/>
      </w:pPr>
      <w:rPr>
        <w:rFonts w:ascii="Wingdings" w:hAnsi="Wingdings" w:hint="default"/>
      </w:rPr>
    </w:lvl>
    <w:lvl w:ilvl="6" w:tplc="C6286BDA" w:tentative="1">
      <w:start w:val="1"/>
      <w:numFmt w:val="bullet"/>
      <w:lvlText w:val=""/>
      <w:lvlJc w:val="left"/>
      <w:pPr>
        <w:ind w:left="5040" w:hanging="360"/>
      </w:pPr>
      <w:rPr>
        <w:rFonts w:ascii="Symbol" w:hAnsi="Symbol" w:hint="default"/>
      </w:rPr>
    </w:lvl>
    <w:lvl w:ilvl="7" w:tplc="0E4A9916" w:tentative="1">
      <w:start w:val="1"/>
      <w:numFmt w:val="bullet"/>
      <w:lvlText w:val="o"/>
      <w:lvlJc w:val="left"/>
      <w:pPr>
        <w:ind w:left="5760" w:hanging="360"/>
      </w:pPr>
      <w:rPr>
        <w:rFonts w:ascii="Courier New" w:hAnsi="Courier New" w:cs="Courier New" w:hint="default"/>
      </w:rPr>
    </w:lvl>
    <w:lvl w:ilvl="8" w:tplc="5348435C" w:tentative="1">
      <w:start w:val="1"/>
      <w:numFmt w:val="bullet"/>
      <w:lvlText w:val=""/>
      <w:lvlJc w:val="left"/>
      <w:pPr>
        <w:ind w:left="6480" w:hanging="360"/>
      </w:pPr>
      <w:rPr>
        <w:rFonts w:ascii="Wingdings" w:hAnsi="Wingdings" w:hint="default"/>
      </w:rPr>
    </w:lvl>
  </w:abstractNum>
  <w:num w:numId="1" w16cid:durableId="19693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hineID" w:val="186|199|197|201|190|197|201|203|197|204|205|197|201|203|197|204|190|"/>
    <w:docVar w:name="Username" w:val="Quality Control Editor"/>
  </w:docVars>
  <w:rsids>
    <w:rsidRoot w:val="003910E1"/>
    <w:rsid w:val="00001275"/>
    <w:rsid w:val="00025FBC"/>
    <w:rsid w:val="00030025"/>
    <w:rsid w:val="00044BDD"/>
    <w:rsid w:val="000512CD"/>
    <w:rsid w:val="00080F24"/>
    <w:rsid w:val="00081F22"/>
    <w:rsid w:val="00082200"/>
    <w:rsid w:val="000833BB"/>
    <w:rsid w:val="000931BF"/>
    <w:rsid w:val="000A2074"/>
    <w:rsid w:val="000A6858"/>
    <w:rsid w:val="000D13FB"/>
    <w:rsid w:val="000D160F"/>
    <w:rsid w:val="000E441E"/>
    <w:rsid w:val="000F4A74"/>
    <w:rsid w:val="001020D8"/>
    <w:rsid w:val="00105A30"/>
    <w:rsid w:val="001137C9"/>
    <w:rsid w:val="0012054E"/>
    <w:rsid w:val="00130ACF"/>
    <w:rsid w:val="00145C8F"/>
    <w:rsid w:val="00151AE0"/>
    <w:rsid w:val="001817EA"/>
    <w:rsid w:val="00183C56"/>
    <w:rsid w:val="00186113"/>
    <w:rsid w:val="001A12D9"/>
    <w:rsid w:val="001A3DBD"/>
    <w:rsid w:val="001C507B"/>
    <w:rsid w:val="001C72E5"/>
    <w:rsid w:val="001D270B"/>
    <w:rsid w:val="001D5496"/>
    <w:rsid w:val="001E3BB4"/>
    <w:rsid w:val="001F28B3"/>
    <w:rsid w:val="001F3C28"/>
    <w:rsid w:val="00204C70"/>
    <w:rsid w:val="0020642F"/>
    <w:rsid w:val="002179BD"/>
    <w:rsid w:val="00220986"/>
    <w:rsid w:val="00221825"/>
    <w:rsid w:val="002240FD"/>
    <w:rsid w:val="00226246"/>
    <w:rsid w:val="002263E2"/>
    <w:rsid w:val="0022663E"/>
    <w:rsid w:val="00245035"/>
    <w:rsid w:val="0025562F"/>
    <w:rsid w:val="00256429"/>
    <w:rsid w:val="00263189"/>
    <w:rsid w:val="00263790"/>
    <w:rsid w:val="00264C4E"/>
    <w:rsid w:val="00267BFB"/>
    <w:rsid w:val="00272B47"/>
    <w:rsid w:val="00272EF7"/>
    <w:rsid w:val="00275792"/>
    <w:rsid w:val="00286960"/>
    <w:rsid w:val="00291378"/>
    <w:rsid w:val="00291A17"/>
    <w:rsid w:val="00291ADF"/>
    <w:rsid w:val="00295E90"/>
    <w:rsid w:val="00297F32"/>
    <w:rsid w:val="002A59C8"/>
    <w:rsid w:val="002D0B75"/>
    <w:rsid w:val="002F1892"/>
    <w:rsid w:val="003065EC"/>
    <w:rsid w:val="00313123"/>
    <w:rsid w:val="003137C0"/>
    <w:rsid w:val="00317338"/>
    <w:rsid w:val="00320D2F"/>
    <w:rsid w:val="00346C98"/>
    <w:rsid w:val="00352C96"/>
    <w:rsid w:val="00356141"/>
    <w:rsid w:val="00374B76"/>
    <w:rsid w:val="00374BB0"/>
    <w:rsid w:val="00381B54"/>
    <w:rsid w:val="0038269D"/>
    <w:rsid w:val="00385204"/>
    <w:rsid w:val="003910E1"/>
    <w:rsid w:val="00397666"/>
    <w:rsid w:val="003B48D6"/>
    <w:rsid w:val="003C3A41"/>
    <w:rsid w:val="003D2E47"/>
    <w:rsid w:val="003D448F"/>
    <w:rsid w:val="003D50AD"/>
    <w:rsid w:val="003E5890"/>
    <w:rsid w:val="0040123E"/>
    <w:rsid w:val="00404314"/>
    <w:rsid w:val="00426B4E"/>
    <w:rsid w:val="00433290"/>
    <w:rsid w:val="00440983"/>
    <w:rsid w:val="00442E8C"/>
    <w:rsid w:val="00450075"/>
    <w:rsid w:val="00456F5F"/>
    <w:rsid w:val="0045738C"/>
    <w:rsid w:val="0047653D"/>
    <w:rsid w:val="004A64D0"/>
    <w:rsid w:val="004A6D94"/>
    <w:rsid w:val="004B32DE"/>
    <w:rsid w:val="004C0D12"/>
    <w:rsid w:val="004C2A88"/>
    <w:rsid w:val="004C4F6E"/>
    <w:rsid w:val="004C7A34"/>
    <w:rsid w:val="004E4BA4"/>
    <w:rsid w:val="004E656D"/>
    <w:rsid w:val="004F5BC8"/>
    <w:rsid w:val="0051011B"/>
    <w:rsid w:val="00514568"/>
    <w:rsid w:val="0055195A"/>
    <w:rsid w:val="00552F82"/>
    <w:rsid w:val="0056410E"/>
    <w:rsid w:val="005648DC"/>
    <w:rsid w:val="0057017C"/>
    <w:rsid w:val="0057055B"/>
    <w:rsid w:val="005706BC"/>
    <w:rsid w:val="005740D8"/>
    <w:rsid w:val="00593713"/>
    <w:rsid w:val="005B2869"/>
    <w:rsid w:val="005C06E2"/>
    <w:rsid w:val="005C6EE3"/>
    <w:rsid w:val="005C73F3"/>
    <w:rsid w:val="005D3E75"/>
    <w:rsid w:val="005D4F9D"/>
    <w:rsid w:val="005F0BA9"/>
    <w:rsid w:val="005F540B"/>
    <w:rsid w:val="00610926"/>
    <w:rsid w:val="00620E59"/>
    <w:rsid w:val="00650AF2"/>
    <w:rsid w:val="0066179E"/>
    <w:rsid w:val="00666F32"/>
    <w:rsid w:val="0068392B"/>
    <w:rsid w:val="0068540D"/>
    <w:rsid w:val="006A1A6F"/>
    <w:rsid w:val="006A4941"/>
    <w:rsid w:val="006B358A"/>
    <w:rsid w:val="006C2B56"/>
    <w:rsid w:val="006E2416"/>
    <w:rsid w:val="006E6B08"/>
    <w:rsid w:val="006F4846"/>
    <w:rsid w:val="00712B67"/>
    <w:rsid w:val="00723362"/>
    <w:rsid w:val="00723897"/>
    <w:rsid w:val="007416C6"/>
    <w:rsid w:val="00746E31"/>
    <w:rsid w:val="00756449"/>
    <w:rsid w:val="00760969"/>
    <w:rsid w:val="0076647A"/>
    <w:rsid w:val="0077194D"/>
    <w:rsid w:val="00772DB3"/>
    <w:rsid w:val="0077581A"/>
    <w:rsid w:val="00796F00"/>
    <w:rsid w:val="007A755A"/>
    <w:rsid w:val="007B3A14"/>
    <w:rsid w:val="007B4F8D"/>
    <w:rsid w:val="007C0D0E"/>
    <w:rsid w:val="007C2B77"/>
    <w:rsid w:val="007D2B5E"/>
    <w:rsid w:val="007D3884"/>
    <w:rsid w:val="007D6FBB"/>
    <w:rsid w:val="007F6934"/>
    <w:rsid w:val="008001D1"/>
    <w:rsid w:val="008173AB"/>
    <w:rsid w:val="00830C01"/>
    <w:rsid w:val="00831C22"/>
    <w:rsid w:val="008441BA"/>
    <w:rsid w:val="0084706C"/>
    <w:rsid w:val="00874668"/>
    <w:rsid w:val="00880CB2"/>
    <w:rsid w:val="00883AD7"/>
    <w:rsid w:val="00886F8C"/>
    <w:rsid w:val="008A1C12"/>
    <w:rsid w:val="008A5164"/>
    <w:rsid w:val="008B12D4"/>
    <w:rsid w:val="008C6679"/>
    <w:rsid w:val="008D1003"/>
    <w:rsid w:val="008E0CEC"/>
    <w:rsid w:val="0090268B"/>
    <w:rsid w:val="00917C8D"/>
    <w:rsid w:val="0094190E"/>
    <w:rsid w:val="0094282A"/>
    <w:rsid w:val="0096013F"/>
    <w:rsid w:val="00960671"/>
    <w:rsid w:val="009711BF"/>
    <w:rsid w:val="0098448C"/>
    <w:rsid w:val="00987656"/>
    <w:rsid w:val="009A2A17"/>
    <w:rsid w:val="009A5CF6"/>
    <w:rsid w:val="009C346C"/>
    <w:rsid w:val="009D0099"/>
    <w:rsid w:val="009D3D6E"/>
    <w:rsid w:val="009D582E"/>
    <w:rsid w:val="00A0292F"/>
    <w:rsid w:val="00A104CB"/>
    <w:rsid w:val="00A151C3"/>
    <w:rsid w:val="00A1736E"/>
    <w:rsid w:val="00A413DE"/>
    <w:rsid w:val="00A5007A"/>
    <w:rsid w:val="00A61D8D"/>
    <w:rsid w:val="00A72C9D"/>
    <w:rsid w:val="00A7408F"/>
    <w:rsid w:val="00A804DA"/>
    <w:rsid w:val="00A92EDC"/>
    <w:rsid w:val="00A97318"/>
    <w:rsid w:val="00AA6768"/>
    <w:rsid w:val="00AB3DD6"/>
    <w:rsid w:val="00AC2E0A"/>
    <w:rsid w:val="00AD0DCF"/>
    <w:rsid w:val="00AD7418"/>
    <w:rsid w:val="00B05DFD"/>
    <w:rsid w:val="00B11263"/>
    <w:rsid w:val="00B221F0"/>
    <w:rsid w:val="00B24560"/>
    <w:rsid w:val="00B46CDF"/>
    <w:rsid w:val="00B53245"/>
    <w:rsid w:val="00B62102"/>
    <w:rsid w:val="00B80672"/>
    <w:rsid w:val="00B9004B"/>
    <w:rsid w:val="00B90EE1"/>
    <w:rsid w:val="00BC5F08"/>
    <w:rsid w:val="00BC6A78"/>
    <w:rsid w:val="00BD54B3"/>
    <w:rsid w:val="00BE7AA1"/>
    <w:rsid w:val="00BE7ED8"/>
    <w:rsid w:val="00BF6B66"/>
    <w:rsid w:val="00C0642E"/>
    <w:rsid w:val="00C14852"/>
    <w:rsid w:val="00C16AE0"/>
    <w:rsid w:val="00C205FA"/>
    <w:rsid w:val="00C33AAF"/>
    <w:rsid w:val="00C33DD9"/>
    <w:rsid w:val="00C457F0"/>
    <w:rsid w:val="00C569CF"/>
    <w:rsid w:val="00C74B38"/>
    <w:rsid w:val="00C91F81"/>
    <w:rsid w:val="00CA0F64"/>
    <w:rsid w:val="00CB405A"/>
    <w:rsid w:val="00CC6CFA"/>
    <w:rsid w:val="00CD44CE"/>
    <w:rsid w:val="00CD531B"/>
    <w:rsid w:val="00CE33DE"/>
    <w:rsid w:val="00CE3AE4"/>
    <w:rsid w:val="00CE3CA0"/>
    <w:rsid w:val="00CE5768"/>
    <w:rsid w:val="00CF7260"/>
    <w:rsid w:val="00CF746E"/>
    <w:rsid w:val="00D00470"/>
    <w:rsid w:val="00D12702"/>
    <w:rsid w:val="00D1399F"/>
    <w:rsid w:val="00D21EDD"/>
    <w:rsid w:val="00D355B0"/>
    <w:rsid w:val="00D356DF"/>
    <w:rsid w:val="00D42827"/>
    <w:rsid w:val="00D475B6"/>
    <w:rsid w:val="00D72657"/>
    <w:rsid w:val="00D858F6"/>
    <w:rsid w:val="00D8711A"/>
    <w:rsid w:val="00D95366"/>
    <w:rsid w:val="00DA4EB7"/>
    <w:rsid w:val="00DA5ABF"/>
    <w:rsid w:val="00DB6820"/>
    <w:rsid w:val="00DC32A6"/>
    <w:rsid w:val="00DC3A07"/>
    <w:rsid w:val="00DC768C"/>
    <w:rsid w:val="00DD7A46"/>
    <w:rsid w:val="00E012E2"/>
    <w:rsid w:val="00E102E6"/>
    <w:rsid w:val="00E266BE"/>
    <w:rsid w:val="00E3011C"/>
    <w:rsid w:val="00E3369F"/>
    <w:rsid w:val="00E400CF"/>
    <w:rsid w:val="00E42156"/>
    <w:rsid w:val="00E5058E"/>
    <w:rsid w:val="00E56914"/>
    <w:rsid w:val="00E725D9"/>
    <w:rsid w:val="00E8250A"/>
    <w:rsid w:val="00E90525"/>
    <w:rsid w:val="00EA0E67"/>
    <w:rsid w:val="00EA316B"/>
    <w:rsid w:val="00EB03E5"/>
    <w:rsid w:val="00EB4D4F"/>
    <w:rsid w:val="00EB5B0F"/>
    <w:rsid w:val="00EC36C2"/>
    <w:rsid w:val="00EC5341"/>
    <w:rsid w:val="00F038F2"/>
    <w:rsid w:val="00F03B39"/>
    <w:rsid w:val="00F21351"/>
    <w:rsid w:val="00F26043"/>
    <w:rsid w:val="00F26D5A"/>
    <w:rsid w:val="00F31B58"/>
    <w:rsid w:val="00F51256"/>
    <w:rsid w:val="00F51E21"/>
    <w:rsid w:val="00F53727"/>
    <w:rsid w:val="00F57F0B"/>
    <w:rsid w:val="00F63E9B"/>
    <w:rsid w:val="00F713D2"/>
    <w:rsid w:val="00F7283E"/>
    <w:rsid w:val="00F72E7A"/>
    <w:rsid w:val="00F85A19"/>
    <w:rsid w:val="00F9247A"/>
    <w:rsid w:val="00FB5862"/>
    <w:rsid w:val="00FC07DB"/>
    <w:rsid w:val="00FD556C"/>
    <w:rsid w:val="00FD5856"/>
    <w:rsid w:val="00FE0BF2"/>
    <w:rsid w:val="00FE5395"/>
    <w:rsid w:val="00FE62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444AF"/>
  <w15:chartTrackingRefBased/>
  <w15:docId w15:val="{9A6B83F3-C124-4261-AF5C-1BBE0B89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0E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0E1"/>
    <w:pPr>
      <w:ind w:left="720"/>
      <w:contextualSpacing/>
    </w:pPr>
  </w:style>
  <w:style w:type="character" w:styleId="Refdecomentario">
    <w:name w:val="annotation reference"/>
    <w:basedOn w:val="Fuentedeprrafopredeter"/>
    <w:uiPriority w:val="99"/>
    <w:rsid w:val="000F3DF7"/>
    <w:rPr>
      <w:rFonts w:ascii="Tahoma" w:hAnsi="Tahoma" w:cs="Tahoma"/>
      <w:b w:val="0"/>
      <w:i w:val="0"/>
      <w:caps w:val="0"/>
      <w:strike w:val="0"/>
      <w:sz w:val="16"/>
      <w:szCs w:val="16"/>
      <w:u w:val="none"/>
    </w:rPr>
  </w:style>
  <w:style w:type="paragraph" w:styleId="Textocomentario">
    <w:name w:val="annotation text"/>
    <w:basedOn w:val="Normal"/>
    <w:link w:val="TextocomentarioCar"/>
    <w:uiPriority w:val="99"/>
    <w:semiHidden/>
    <w:unhideWhenUsed/>
    <w:pPr>
      <w:spacing w:line="240" w:lineRule="auto"/>
    </w:pPr>
    <w:rPr>
      <w:rFonts w:ascii="Tahoma" w:hAnsi="Tahoma" w:cs="Tahoma"/>
      <w:sz w:val="16"/>
      <w:szCs w:val="20"/>
    </w:rPr>
  </w:style>
  <w:style w:type="character" w:customStyle="1" w:styleId="TextocomentarioCar">
    <w:name w:val="Texto comentario Car"/>
    <w:basedOn w:val="Fuentedeprrafopredeter"/>
    <w:link w:val="Textocomentario"/>
    <w:uiPriority w:val="99"/>
    <w:semiHidden/>
    <w:rPr>
      <w:rFonts w:ascii="Tahoma" w:hAnsi="Tahoma" w:cs="Tahoma"/>
      <w:sz w:val="16"/>
      <w:szCs w:val="20"/>
      <w:lang w:val="en-US"/>
    </w:rPr>
  </w:style>
  <w:style w:type="paragraph" w:styleId="Asuntodelcomentario">
    <w:name w:val="annotation subject"/>
    <w:basedOn w:val="Textocomentario"/>
    <w:next w:val="Textocomentario"/>
    <w:link w:val="AsuntodelcomentarioCar"/>
    <w:uiPriority w:val="99"/>
    <w:semiHidden/>
    <w:unhideWhenUsed/>
    <w:rsid w:val="000F4A74"/>
    <w:rPr>
      <w:b/>
      <w:bCs/>
    </w:rPr>
  </w:style>
  <w:style w:type="character" w:customStyle="1" w:styleId="AsuntodelcomentarioCar">
    <w:name w:val="Asunto del comentario Car"/>
    <w:basedOn w:val="TextocomentarioCar"/>
    <w:link w:val="Asuntodelcomentario"/>
    <w:uiPriority w:val="99"/>
    <w:semiHidden/>
    <w:rsid w:val="000F4A74"/>
    <w:rPr>
      <w:rFonts w:ascii="Tahoma" w:hAnsi="Tahoma" w:cs="Tahoma"/>
      <w:b/>
      <w:bCs/>
      <w:sz w:val="16"/>
      <w:szCs w:val="20"/>
      <w:lang w:val="en-US"/>
    </w:rPr>
  </w:style>
  <w:style w:type="paragraph" w:styleId="NormalWeb">
    <w:name w:val="Normal (Web)"/>
    <w:basedOn w:val="Normal"/>
    <w:uiPriority w:val="99"/>
    <w:unhideWhenUsed/>
    <w:rsid w:val="007F6934"/>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F260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6043"/>
    <w:rPr>
      <w:rFonts w:ascii="Segoe UI" w:hAnsi="Segoe UI" w:cs="Segoe UI"/>
      <w:sz w:val="18"/>
      <w:szCs w:val="18"/>
      <w:lang w:val="en-US"/>
    </w:rPr>
  </w:style>
  <w:style w:type="character" w:styleId="Hipervnculo">
    <w:name w:val="Hyperlink"/>
    <w:basedOn w:val="Fuentedeprrafopredeter"/>
    <w:uiPriority w:val="99"/>
    <w:unhideWhenUsed/>
    <w:rsid w:val="00987656"/>
    <w:rPr>
      <w:color w:val="0000FF"/>
      <w:u w:val="single"/>
    </w:rPr>
  </w:style>
  <w:style w:type="character" w:customStyle="1" w:styleId="UnresolvedMention1">
    <w:name w:val="Unresolved Mention1"/>
    <w:basedOn w:val="Fuentedeprrafopredeter"/>
    <w:uiPriority w:val="99"/>
    <w:rsid w:val="0022663E"/>
    <w:rPr>
      <w:color w:val="605E5C"/>
      <w:shd w:val="clear" w:color="auto" w:fill="E1DFDD"/>
    </w:rPr>
  </w:style>
  <w:style w:type="character" w:styleId="Nmerodelnea">
    <w:name w:val="line number"/>
    <w:basedOn w:val="Fuentedeprrafopredeter"/>
    <w:uiPriority w:val="99"/>
    <w:semiHidden/>
    <w:unhideWhenUsed/>
    <w:rsid w:val="008441BA"/>
  </w:style>
  <w:style w:type="paragraph" w:styleId="Encabezado">
    <w:name w:val="header"/>
    <w:basedOn w:val="Normal"/>
    <w:link w:val="EncabezadoCar"/>
    <w:uiPriority w:val="99"/>
    <w:unhideWhenUsed/>
    <w:rsid w:val="008441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41BA"/>
    <w:rPr>
      <w:lang w:val="en-GB"/>
    </w:rPr>
  </w:style>
  <w:style w:type="paragraph" w:styleId="Piedepgina">
    <w:name w:val="footer"/>
    <w:basedOn w:val="Normal"/>
    <w:link w:val="PiedepginaCar"/>
    <w:uiPriority w:val="99"/>
    <w:unhideWhenUsed/>
    <w:rsid w:val="008441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41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7594">
      <w:bodyDiv w:val="1"/>
      <w:marLeft w:val="0"/>
      <w:marRight w:val="0"/>
      <w:marTop w:val="0"/>
      <w:marBottom w:val="0"/>
      <w:divBdr>
        <w:top w:val="none" w:sz="0" w:space="0" w:color="auto"/>
        <w:left w:val="none" w:sz="0" w:space="0" w:color="auto"/>
        <w:bottom w:val="none" w:sz="0" w:space="0" w:color="auto"/>
        <w:right w:val="none" w:sz="0" w:space="0" w:color="auto"/>
      </w:divBdr>
    </w:div>
    <w:div w:id="12846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oga@ugr.es" TargetMode="External"/><Relationship Id="rId13" Type="http://schemas.openxmlformats.org/officeDocument/2006/relationships/hyperlink" Target="mailto:angelagonzalez@ugr.es" TargetMode="External"/><Relationship Id="rId18" Type="http://schemas.openxmlformats.org/officeDocument/2006/relationships/hyperlink" Target="mailto:cariza@ugr.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eliagaliano@ugr.es" TargetMode="External"/><Relationship Id="rId7" Type="http://schemas.openxmlformats.org/officeDocument/2006/relationships/endnotes" Target="endnotes.xml"/><Relationship Id="rId12" Type="http://schemas.openxmlformats.org/officeDocument/2006/relationships/hyperlink" Target="mailto:paulapostigo@ugr.es" TargetMode="External"/><Relationship Id="rId17" Type="http://schemas.openxmlformats.org/officeDocument/2006/relationships/hyperlink" Target="mailto:eduardoc@ugr.es"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luciaoc@ual.es" TargetMode="External"/><Relationship Id="rId20" Type="http://schemas.openxmlformats.org/officeDocument/2006/relationships/hyperlink" Target="mailto:marroyo@ug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ia_ga84@hotmail.com"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lydia@ugr.es"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mailto:marta.legeren@gmail.com" TargetMode="External"/><Relationship Id="rId19" Type="http://schemas.openxmlformats.org/officeDocument/2006/relationships/hyperlink" Target="mailto:carolinafl@ugr.es" TargetMode="External"/><Relationship Id="rId4" Type="http://schemas.openxmlformats.org/officeDocument/2006/relationships/settings" Target="settings.xml"/><Relationship Id="rId9" Type="http://schemas.openxmlformats.org/officeDocument/2006/relationships/hyperlink" Target="mailto:irenecantarero@ugr.es" TargetMode="External"/><Relationship Id="rId14" Type="http://schemas.openxmlformats.org/officeDocument/2006/relationships/hyperlink" Target="mailto:mlozano@ugr.es" TargetMode="External"/><Relationship Id="rId22" Type="http://schemas.openxmlformats.org/officeDocument/2006/relationships/hyperlink" Target="mailto:irenecantarero@ugr.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8A454-1DD1-8B44-8942-61CFCFA5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40</Pages>
  <Words>60002</Words>
  <Characters>330011</Characters>
  <Application>Microsoft Office Word</Application>
  <DocSecurity>0</DocSecurity>
  <Lines>2750</Lines>
  <Paragraphs>778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PÉREZ REGALADO</dc:creator>
  <cp:lastModifiedBy>Noelia Galiano</cp:lastModifiedBy>
  <cp:revision>9</cp:revision>
  <dcterms:created xsi:type="dcterms:W3CDTF">2021-07-26T10:01:00Z</dcterms:created>
  <dcterms:modified xsi:type="dcterms:W3CDTF">2024-01-30T10:56:00Z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http://www.zotero.org/styles/american-medical-association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http://www.zotero.org/styles/apa-6th-edition</vt:lpwstr>
  </property>
  <property fmtid="{D5CDD505-2E9C-101B-9397-08002B2CF9AE}" pid="6" name="Mendeley Recent Style Id 2_1">
    <vt:lpwstr>http://www.zotero.org/styles/chicago-author-date</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http://www.zotero.org/styles/critical-reviews-in-oncology-hematology</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http://www.zotero.org/styles/nature</vt:lpwstr>
  </property>
  <property fmtid="{D5CDD505-2E9C-101B-9397-08002B2CF9AE}" pid="12" name="Mendeley Recent Style Id 8_1">
    <vt:lpwstr>http://www.zotero.org/styles/supportive-care-in-cancer</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Psychological Association 6th edition</vt:lpwstr>
  </property>
  <property fmtid="{D5CDD505-2E9C-101B-9397-08002B2CF9AE}" pid="16" name="Mendeley Recent Style Name 2_1">
    <vt:lpwstr>Chicago Manual of Style 17th edition (author-date)</vt:lpwstr>
  </property>
  <property fmtid="{D5CDD505-2E9C-101B-9397-08002B2CF9AE}" pid="17" name="Mendeley Recent Style Name 3_1">
    <vt:lpwstr>Cite Them Right 10th edition - Harvard</vt:lpwstr>
  </property>
  <property fmtid="{D5CDD505-2E9C-101B-9397-08002B2CF9AE}" pid="18" name="Mendeley Recent Style Name 4_1">
    <vt:lpwstr>Critical Reviews in Oncology / Hematology</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Nature</vt:lpwstr>
  </property>
  <property fmtid="{D5CDD505-2E9C-101B-9397-08002B2CF9AE}" pid="22" name="Mendeley Recent Style Name 8_1">
    <vt:lpwstr>Supportive Care in Cancer</vt:lpwstr>
  </property>
  <property fmtid="{D5CDD505-2E9C-101B-9397-08002B2CF9AE}" pid="23" name="Mendeley Recent Style Name 9_1">
    <vt:lpwstr>Vancouver</vt:lpwstr>
  </property>
  <property fmtid="{D5CDD505-2E9C-101B-9397-08002B2CF9AE}" pid="24" name="Mendeley Unique User Id_1">
    <vt:lpwstr>e37fa978-b9f9-3bea-a041-b1f2d90c9700</vt:lpwstr>
  </property>
</Properties>
</file>