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43678" w14:textId="77777777" w:rsidR="009F4398" w:rsidRPr="00041EB2" w:rsidRDefault="009F4398" w:rsidP="009F4398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80" w:lineRule="auto"/>
        <w:jc w:val="both"/>
        <w:rPr>
          <w:rFonts w:ascii="Times New Roman" w:hAnsi="Times New Roman"/>
          <w:b/>
          <w:sz w:val="24"/>
          <w:szCs w:val="22"/>
        </w:rPr>
      </w:pPr>
      <w:proofErr w:type="spellStart"/>
      <w:r w:rsidRPr="00041EB2">
        <w:rPr>
          <w:rFonts w:ascii="Times New Roman" w:hAnsi="Times New Roman"/>
          <w:b/>
          <w:sz w:val="24"/>
          <w:szCs w:val="22"/>
        </w:rPr>
        <w:t>Influence</w:t>
      </w:r>
      <w:proofErr w:type="spellEnd"/>
      <w:r w:rsidRPr="00041EB2">
        <w:rPr>
          <w:rFonts w:ascii="Times New Roman" w:hAnsi="Times New Roman"/>
          <w:b/>
          <w:sz w:val="24"/>
          <w:szCs w:val="22"/>
        </w:rPr>
        <w:t xml:space="preserve"> </w:t>
      </w:r>
      <w:proofErr w:type="spellStart"/>
      <w:r w:rsidRPr="00041EB2">
        <w:rPr>
          <w:rFonts w:ascii="Times New Roman" w:hAnsi="Times New Roman"/>
          <w:b/>
          <w:sz w:val="24"/>
          <w:szCs w:val="22"/>
        </w:rPr>
        <w:t>of</w:t>
      </w:r>
      <w:proofErr w:type="spellEnd"/>
      <w:r w:rsidRPr="00041EB2">
        <w:rPr>
          <w:rFonts w:ascii="Times New Roman" w:hAnsi="Times New Roman"/>
          <w:b/>
          <w:sz w:val="24"/>
          <w:szCs w:val="22"/>
        </w:rPr>
        <w:t xml:space="preserve"> </w:t>
      </w:r>
      <w:proofErr w:type="spellStart"/>
      <w:r w:rsidRPr="00041EB2">
        <w:rPr>
          <w:rFonts w:ascii="Times New Roman" w:hAnsi="Times New Roman"/>
          <w:b/>
          <w:sz w:val="24"/>
          <w:szCs w:val="22"/>
        </w:rPr>
        <w:t>dentine</w:t>
      </w:r>
      <w:proofErr w:type="spellEnd"/>
      <w:r w:rsidRPr="00041EB2">
        <w:rPr>
          <w:rFonts w:ascii="Times New Roman" w:hAnsi="Times New Roman"/>
          <w:b/>
          <w:sz w:val="24"/>
          <w:szCs w:val="22"/>
        </w:rPr>
        <w:t xml:space="preserve"> </w:t>
      </w:r>
      <w:proofErr w:type="spellStart"/>
      <w:r w:rsidRPr="00041EB2">
        <w:rPr>
          <w:rFonts w:ascii="Times New Roman" w:hAnsi="Times New Roman"/>
          <w:b/>
          <w:sz w:val="24"/>
          <w:szCs w:val="22"/>
        </w:rPr>
        <w:t>debris</w:t>
      </w:r>
      <w:proofErr w:type="spellEnd"/>
      <w:r w:rsidRPr="00041EB2">
        <w:rPr>
          <w:rFonts w:ascii="Times New Roman" w:hAnsi="Times New Roman"/>
          <w:b/>
          <w:sz w:val="24"/>
          <w:szCs w:val="22"/>
        </w:rPr>
        <w:t xml:space="preserve"> and </w:t>
      </w:r>
      <w:proofErr w:type="spellStart"/>
      <w:r w:rsidRPr="00041EB2">
        <w:rPr>
          <w:rFonts w:ascii="Times New Roman" w:hAnsi="Times New Roman"/>
          <w:b/>
          <w:sz w:val="24"/>
          <w:szCs w:val="22"/>
        </w:rPr>
        <w:t>organic</w:t>
      </w:r>
      <w:proofErr w:type="spellEnd"/>
      <w:r w:rsidRPr="00041EB2">
        <w:rPr>
          <w:rFonts w:ascii="Times New Roman" w:hAnsi="Times New Roman"/>
          <w:b/>
          <w:sz w:val="24"/>
          <w:szCs w:val="22"/>
        </w:rPr>
        <w:t xml:space="preserve"> </w:t>
      </w:r>
      <w:proofErr w:type="spellStart"/>
      <w:r w:rsidRPr="00041EB2">
        <w:rPr>
          <w:rFonts w:ascii="Times New Roman" w:hAnsi="Times New Roman"/>
          <w:b/>
          <w:sz w:val="24"/>
          <w:szCs w:val="22"/>
        </w:rPr>
        <w:t>tissue</w:t>
      </w:r>
      <w:proofErr w:type="spellEnd"/>
      <w:r w:rsidRPr="00041EB2">
        <w:rPr>
          <w:rFonts w:ascii="Times New Roman" w:hAnsi="Times New Roman"/>
          <w:b/>
          <w:sz w:val="24"/>
          <w:szCs w:val="22"/>
        </w:rPr>
        <w:t xml:space="preserve"> </w:t>
      </w:r>
      <w:proofErr w:type="spellStart"/>
      <w:r w:rsidRPr="00041EB2">
        <w:rPr>
          <w:rFonts w:ascii="Times New Roman" w:hAnsi="Times New Roman"/>
          <w:b/>
          <w:sz w:val="24"/>
          <w:szCs w:val="22"/>
        </w:rPr>
        <w:t>on</w:t>
      </w:r>
      <w:proofErr w:type="spellEnd"/>
      <w:r w:rsidRPr="00041EB2">
        <w:rPr>
          <w:rFonts w:ascii="Times New Roman" w:hAnsi="Times New Roman"/>
          <w:b/>
          <w:sz w:val="24"/>
          <w:szCs w:val="22"/>
        </w:rPr>
        <w:t xml:space="preserve"> </w:t>
      </w:r>
      <w:proofErr w:type="spellStart"/>
      <w:r w:rsidRPr="00041EB2">
        <w:rPr>
          <w:rFonts w:ascii="Times New Roman" w:hAnsi="Times New Roman"/>
          <w:b/>
          <w:sz w:val="24"/>
          <w:szCs w:val="22"/>
        </w:rPr>
        <w:t>the</w:t>
      </w:r>
      <w:proofErr w:type="spellEnd"/>
      <w:r w:rsidRPr="00041EB2">
        <w:rPr>
          <w:rFonts w:ascii="Times New Roman" w:hAnsi="Times New Roman"/>
          <w:b/>
          <w:sz w:val="24"/>
          <w:szCs w:val="22"/>
        </w:rPr>
        <w:t xml:space="preserve"> </w:t>
      </w:r>
      <w:proofErr w:type="spellStart"/>
      <w:r w:rsidRPr="00041EB2">
        <w:rPr>
          <w:rFonts w:ascii="Times New Roman" w:hAnsi="Times New Roman"/>
          <w:b/>
          <w:sz w:val="24"/>
          <w:szCs w:val="22"/>
        </w:rPr>
        <w:t>properties</w:t>
      </w:r>
      <w:proofErr w:type="spellEnd"/>
      <w:r w:rsidRPr="00041EB2">
        <w:rPr>
          <w:rFonts w:ascii="Times New Roman" w:hAnsi="Times New Roman"/>
          <w:b/>
          <w:sz w:val="24"/>
          <w:szCs w:val="22"/>
        </w:rPr>
        <w:t xml:space="preserve"> </w:t>
      </w:r>
      <w:proofErr w:type="spellStart"/>
      <w:r w:rsidRPr="00041EB2">
        <w:rPr>
          <w:rFonts w:ascii="Times New Roman" w:hAnsi="Times New Roman"/>
          <w:b/>
          <w:sz w:val="24"/>
          <w:szCs w:val="22"/>
        </w:rPr>
        <w:t>of</w:t>
      </w:r>
      <w:proofErr w:type="spellEnd"/>
      <w:r w:rsidRPr="00041EB2">
        <w:rPr>
          <w:rFonts w:ascii="Times New Roman" w:hAnsi="Times New Roman"/>
          <w:b/>
          <w:sz w:val="24"/>
          <w:szCs w:val="22"/>
        </w:rPr>
        <w:t xml:space="preserve"> </w:t>
      </w:r>
      <w:proofErr w:type="spellStart"/>
      <w:r w:rsidRPr="00041EB2">
        <w:rPr>
          <w:rFonts w:ascii="Times New Roman" w:hAnsi="Times New Roman"/>
          <w:b/>
          <w:sz w:val="24"/>
          <w:szCs w:val="22"/>
        </w:rPr>
        <w:t>sodium</w:t>
      </w:r>
      <w:proofErr w:type="spellEnd"/>
      <w:r w:rsidRPr="00041EB2">
        <w:rPr>
          <w:rFonts w:ascii="Times New Roman" w:hAnsi="Times New Roman"/>
          <w:b/>
          <w:sz w:val="24"/>
          <w:szCs w:val="22"/>
        </w:rPr>
        <w:t xml:space="preserve"> </w:t>
      </w:r>
      <w:proofErr w:type="spellStart"/>
      <w:r w:rsidRPr="00041EB2">
        <w:rPr>
          <w:rFonts w:ascii="Times New Roman" w:hAnsi="Times New Roman"/>
          <w:b/>
          <w:sz w:val="24"/>
          <w:szCs w:val="22"/>
        </w:rPr>
        <w:t>hypochlorite</w:t>
      </w:r>
      <w:proofErr w:type="spellEnd"/>
      <w:r w:rsidRPr="00041EB2">
        <w:rPr>
          <w:rFonts w:ascii="Times New Roman" w:hAnsi="Times New Roman"/>
          <w:b/>
          <w:sz w:val="24"/>
          <w:szCs w:val="22"/>
        </w:rPr>
        <w:t xml:space="preserve"> </w:t>
      </w:r>
      <w:proofErr w:type="spellStart"/>
      <w:r w:rsidRPr="00041EB2">
        <w:rPr>
          <w:rFonts w:ascii="Times New Roman" w:hAnsi="Times New Roman"/>
          <w:b/>
          <w:sz w:val="24"/>
          <w:szCs w:val="22"/>
        </w:rPr>
        <w:t>solutions</w:t>
      </w:r>
      <w:proofErr w:type="spellEnd"/>
      <w:r w:rsidRPr="00041EB2">
        <w:rPr>
          <w:rFonts w:ascii="Times New Roman" w:hAnsi="Times New Roman"/>
          <w:b/>
          <w:sz w:val="24"/>
          <w:szCs w:val="22"/>
        </w:rPr>
        <w:t xml:space="preserve"> </w:t>
      </w:r>
    </w:p>
    <w:p w14:paraId="42DA8E55" w14:textId="77777777" w:rsidR="009F4398" w:rsidRPr="008557DA" w:rsidRDefault="009F4398" w:rsidP="009F4398">
      <w:pPr>
        <w:pStyle w:val="Formato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80" w:lineRule="auto"/>
        <w:jc w:val="both"/>
        <w:rPr>
          <w:rFonts w:ascii="Times New Roman" w:hAnsi="Times New Roman"/>
          <w:sz w:val="22"/>
          <w:szCs w:val="22"/>
          <w:lang w:val="es-ES"/>
        </w:rPr>
      </w:pPr>
      <w:r>
        <w:rPr>
          <w:rFonts w:ascii="Times New Roman" w:hAnsi="Times New Roman"/>
          <w:sz w:val="22"/>
          <w:szCs w:val="22"/>
          <w:lang w:val="es-ES"/>
        </w:rPr>
        <w:t>Sofía Tejada</w:t>
      </w:r>
      <w:r w:rsidRPr="008557DA">
        <w:rPr>
          <w:rFonts w:ascii="Times New Roman" w:hAnsi="Times New Roman"/>
          <w:sz w:val="22"/>
          <w:szCs w:val="22"/>
          <w:vertAlign w:val="superscript"/>
          <w:lang w:val="es-ES"/>
        </w:rPr>
        <w:t>1</w:t>
      </w:r>
      <w:r w:rsidRPr="008557DA">
        <w:rPr>
          <w:rFonts w:ascii="Times New Roman" w:hAnsi="Times New Roman"/>
          <w:sz w:val="22"/>
          <w:szCs w:val="22"/>
          <w:lang w:val="es-ES"/>
        </w:rPr>
        <w:t>, Pilar Baca</w:t>
      </w:r>
      <w:r>
        <w:rPr>
          <w:rFonts w:ascii="Times New Roman" w:hAnsi="Times New Roman"/>
          <w:sz w:val="22"/>
          <w:szCs w:val="22"/>
          <w:vertAlign w:val="superscript"/>
          <w:lang w:val="es-ES"/>
        </w:rPr>
        <w:t>2</w:t>
      </w:r>
      <w:r w:rsidRPr="008557DA">
        <w:rPr>
          <w:rFonts w:ascii="Times New Roman" w:hAnsi="Times New Roman"/>
          <w:sz w:val="22"/>
          <w:szCs w:val="22"/>
          <w:lang w:val="es-ES"/>
        </w:rPr>
        <w:t>, Carmen María Ferrer-</w:t>
      </w:r>
      <w:r w:rsidRPr="00041EB2">
        <w:rPr>
          <w:rFonts w:ascii="Times New Roman" w:hAnsi="Times New Roman"/>
          <w:sz w:val="22"/>
          <w:szCs w:val="22"/>
          <w:lang w:val="es-ES"/>
        </w:rPr>
        <w:t>Luque</w:t>
      </w:r>
      <w:r w:rsidRPr="00041EB2">
        <w:rPr>
          <w:rFonts w:ascii="Times New Roman" w:hAnsi="Times New Roman"/>
          <w:sz w:val="22"/>
          <w:szCs w:val="22"/>
          <w:vertAlign w:val="superscript"/>
          <w:lang w:val="es-ES"/>
        </w:rPr>
        <w:t>2</w:t>
      </w:r>
      <w:r>
        <w:rPr>
          <w:rFonts w:ascii="Times New Roman" w:hAnsi="Times New Roman"/>
          <w:sz w:val="22"/>
          <w:szCs w:val="22"/>
          <w:lang w:val="es-ES"/>
        </w:rPr>
        <w:t xml:space="preserve">, </w:t>
      </w:r>
      <w:r w:rsidRPr="00041EB2">
        <w:rPr>
          <w:rFonts w:ascii="Times New Roman" w:hAnsi="Times New Roman"/>
          <w:bCs/>
          <w:sz w:val="22"/>
          <w:szCs w:val="22"/>
          <w:lang w:val="es-ES"/>
        </w:rPr>
        <w:t>Matilde</w:t>
      </w:r>
      <w:r w:rsidRPr="008557DA">
        <w:rPr>
          <w:rFonts w:ascii="Times New Roman" w:hAnsi="Times New Roman"/>
          <w:bCs/>
          <w:sz w:val="22"/>
          <w:szCs w:val="22"/>
          <w:lang w:val="es-ES"/>
        </w:rPr>
        <w:t xml:space="preserve"> Ruiz-Linares</w:t>
      </w:r>
      <w:r>
        <w:rPr>
          <w:rFonts w:ascii="Times New Roman" w:hAnsi="Times New Roman"/>
          <w:bCs/>
          <w:sz w:val="22"/>
          <w:szCs w:val="22"/>
          <w:vertAlign w:val="superscript"/>
          <w:lang w:val="es-ES"/>
        </w:rPr>
        <w:t>2</w:t>
      </w:r>
      <w:r w:rsidRPr="008557DA">
        <w:rPr>
          <w:rFonts w:ascii="Times New Roman" w:hAnsi="Times New Roman"/>
          <w:sz w:val="22"/>
          <w:szCs w:val="22"/>
          <w:lang w:val="es-ES"/>
        </w:rPr>
        <w:t xml:space="preserve">, </w:t>
      </w:r>
      <w:r>
        <w:rPr>
          <w:rFonts w:ascii="Times New Roman" w:hAnsi="Times New Roman"/>
          <w:bCs/>
          <w:sz w:val="22"/>
          <w:szCs w:val="22"/>
          <w:lang w:val="es-ES"/>
        </w:rPr>
        <w:t>Mariano José Valderrama</w:t>
      </w:r>
      <w:r>
        <w:rPr>
          <w:rFonts w:ascii="Times New Roman" w:hAnsi="Times New Roman"/>
          <w:sz w:val="22"/>
          <w:szCs w:val="22"/>
          <w:vertAlign w:val="superscript"/>
          <w:lang w:val="es-ES"/>
        </w:rPr>
        <w:t>3</w:t>
      </w:r>
      <w:r w:rsidRPr="00763A37">
        <w:rPr>
          <w:rFonts w:ascii="Times New Roman" w:hAnsi="Times New Roman"/>
          <w:sz w:val="22"/>
          <w:szCs w:val="22"/>
          <w:lang w:val="es-ES"/>
        </w:rPr>
        <w:t>,</w:t>
      </w:r>
      <w:r>
        <w:rPr>
          <w:rFonts w:ascii="Times New Roman" w:hAnsi="Times New Roman"/>
          <w:sz w:val="22"/>
          <w:szCs w:val="22"/>
          <w:vertAlign w:val="superscript"/>
          <w:lang w:val="es-ES"/>
        </w:rPr>
        <w:t xml:space="preserve"> </w:t>
      </w:r>
      <w:r w:rsidRPr="008557DA">
        <w:rPr>
          <w:rFonts w:ascii="Times New Roman" w:hAnsi="Times New Roman"/>
          <w:sz w:val="22"/>
          <w:szCs w:val="22"/>
          <w:lang w:val="es-ES"/>
        </w:rPr>
        <w:t>María Teresa Arias-Moliz</w:t>
      </w:r>
      <w:r w:rsidRPr="008557DA">
        <w:rPr>
          <w:rFonts w:ascii="Times New Roman" w:hAnsi="Times New Roman"/>
          <w:sz w:val="22"/>
          <w:szCs w:val="22"/>
          <w:vertAlign w:val="superscript"/>
          <w:lang w:val="es-ES"/>
        </w:rPr>
        <w:t>1</w:t>
      </w:r>
    </w:p>
    <w:p w14:paraId="55932C91" w14:textId="77777777" w:rsidR="009F4398" w:rsidRPr="00041EB2" w:rsidRDefault="009F4398" w:rsidP="009F4398">
      <w:pPr>
        <w:pStyle w:val="Textoindependiente2"/>
        <w:spacing w:line="480" w:lineRule="auto"/>
        <w:ind w:left="-180" w:right="-495" w:firstLine="180"/>
        <w:rPr>
          <w:sz w:val="22"/>
          <w:szCs w:val="22"/>
          <w:lang w:val="en-GB"/>
        </w:rPr>
      </w:pPr>
      <w:r w:rsidRPr="008557DA">
        <w:rPr>
          <w:sz w:val="22"/>
          <w:szCs w:val="22"/>
          <w:vertAlign w:val="superscript"/>
          <w:lang w:val="en-US"/>
        </w:rPr>
        <w:t>1</w:t>
      </w:r>
      <w:r w:rsidRPr="008557DA">
        <w:rPr>
          <w:sz w:val="22"/>
          <w:szCs w:val="22"/>
          <w:lang w:val="en-US"/>
        </w:rPr>
        <w:t xml:space="preserve">Department of Microbiology </w:t>
      </w:r>
      <w:r>
        <w:rPr>
          <w:sz w:val="22"/>
          <w:szCs w:val="22"/>
          <w:lang w:val="en-US"/>
        </w:rPr>
        <w:t>&amp;</w:t>
      </w:r>
      <w:r>
        <w:rPr>
          <w:sz w:val="22"/>
          <w:szCs w:val="22"/>
          <w:vertAlign w:val="superscript"/>
          <w:lang w:val="en-US"/>
        </w:rPr>
        <w:t>2</w:t>
      </w:r>
      <w:r w:rsidRPr="008557DA">
        <w:rPr>
          <w:sz w:val="22"/>
          <w:szCs w:val="22"/>
          <w:lang w:val="en-US"/>
        </w:rPr>
        <w:t xml:space="preserve">Department of Stomatology, School of Dentistry, </w:t>
      </w:r>
      <w:r>
        <w:rPr>
          <w:sz w:val="22"/>
          <w:szCs w:val="22"/>
          <w:vertAlign w:val="superscript"/>
          <w:lang w:val="en-US"/>
        </w:rPr>
        <w:t>3</w:t>
      </w:r>
      <w:r w:rsidRPr="00041EB2">
        <w:rPr>
          <w:sz w:val="22"/>
          <w:szCs w:val="22"/>
          <w:lang w:val="en-US"/>
        </w:rPr>
        <w:t xml:space="preserve">Department of Statistics and Operations Research, </w:t>
      </w:r>
      <w:r>
        <w:rPr>
          <w:sz w:val="22"/>
          <w:szCs w:val="22"/>
          <w:lang w:val="en-US"/>
        </w:rPr>
        <w:t>School</w:t>
      </w:r>
      <w:r w:rsidRPr="00041EB2">
        <w:rPr>
          <w:sz w:val="22"/>
          <w:szCs w:val="22"/>
          <w:lang w:val="en-US"/>
        </w:rPr>
        <w:t xml:space="preserve"> of Pharmacy, University of Granada, Granada, Spain.</w:t>
      </w:r>
    </w:p>
    <w:p w14:paraId="0A21A0C7" w14:textId="77777777" w:rsidR="009F4398" w:rsidRPr="008557DA" w:rsidRDefault="009F4398" w:rsidP="009F4398">
      <w:pPr>
        <w:pStyle w:val="Textoindependiente2"/>
        <w:spacing w:line="480" w:lineRule="auto"/>
        <w:ind w:left="-180" w:right="-495" w:firstLine="180"/>
        <w:rPr>
          <w:sz w:val="22"/>
          <w:szCs w:val="22"/>
          <w:lang w:val="en-US"/>
        </w:rPr>
      </w:pPr>
    </w:p>
    <w:p w14:paraId="4721AD90" w14:textId="77777777" w:rsidR="009F4398" w:rsidRDefault="009F4398" w:rsidP="009F4398">
      <w:pPr>
        <w:spacing w:after="0" w:line="480" w:lineRule="auto"/>
        <w:jc w:val="both"/>
        <w:rPr>
          <w:rFonts w:ascii="Times New Roman" w:eastAsia="Times New Roman" w:hAnsi="Times New Roman"/>
        </w:rPr>
      </w:pPr>
      <w:r w:rsidRPr="00AF6FBC">
        <w:rPr>
          <w:rFonts w:ascii="Times New Roman" w:eastAsia="Times New Roman" w:hAnsi="Times New Roman"/>
          <w:b/>
        </w:rPr>
        <w:t xml:space="preserve">Running </w:t>
      </w:r>
      <w:proofErr w:type="spellStart"/>
      <w:r w:rsidRPr="00AF6FBC">
        <w:rPr>
          <w:rFonts w:ascii="Times New Roman" w:eastAsia="Times New Roman" w:hAnsi="Times New Roman"/>
          <w:b/>
        </w:rPr>
        <w:t>title</w:t>
      </w:r>
      <w:proofErr w:type="spellEnd"/>
      <w:r w:rsidRPr="00AF6FBC">
        <w:rPr>
          <w:rFonts w:ascii="Times New Roman" w:eastAsia="Times New Roman" w:hAnsi="Times New Roman"/>
          <w:b/>
        </w:rPr>
        <w:t xml:space="preserve">: </w:t>
      </w:r>
      <w:proofErr w:type="spellStart"/>
      <w:r>
        <w:rPr>
          <w:rFonts w:ascii="Times New Roman" w:eastAsia="Times New Roman" w:hAnsi="Times New Roman"/>
        </w:rPr>
        <w:t>Inhibitors</w:t>
      </w:r>
      <w:proofErr w:type="spellEnd"/>
      <w:r>
        <w:rPr>
          <w:rFonts w:ascii="Times New Roman" w:eastAsia="Times New Roman" w:hAnsi="Times New Roman"/>
        </w:rPr>
        <w:t xml:space="preserve"> and </w:t>
      </w:r>
      <w:proofErr w:type="spellStart"/>
      <w:r>
        <w:rPr>
          <w:rFonts w:ascii="Times New Roman" w:eastAsia="Times New Roman" w:hAnsi="Times New Roman"/>
        </w:rPr>
        <w:t>NaOCl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properties</w:t>
      </w:r>
      <w:proofErr w:type="spellEnd"/>
    </w:p>
    <w:p w14:paraId="720C3AC9" w14:textId="77777777" w:rsidR="009F4398" w:rsidRDefault="009F4398" w:rsidP="009F4398">
      <w:pPr>
        <w:spacing w:after="0" w:line="480" w:lineRule="auto"/>
        <w:jc w:val="both"/>
        <w:rPr>
          <w:rFonts w:ascii="Times New Roman" w:eastAsia="Times New Roman" w:hAnsi="Times New Roman"/>
        </w:rPr>
      </w:pPr>
    </w:p>
    <w:p w14:paraId="5A382A2D" w14:textId="77777777" w:rsidR="009F4398" w:rsidRPr="00C37685" w:rsidRDefault="009F4398" w:rsidP="009F4398">
      <w:pPr>
        <w:spacing w:line="360" w:lineRule="auto"/>
        <w:jc w:val="both"/>
        <w:rPr>
          <w:rFonts w:ascii="Times New Roman" w:hAnsi="Times New Roman"/>
        </w:rPr>
      </w:pPr>
      <w:proofErr w:type="spellStart"/>
      <w:r w:rsidRPr="00C37685">
        <w:rPr>
          <w:rFonts w:ascii="Times New Roman" w:hAnsi="Times New Roman"/>
          <w:b/>
        </w:rPr>
        <w:t>Keywords</w:t>
      </w:r>
      <w:proofErr w:type="spellEnd"/>
      <w:r w:rsidRPr="00C37685">
        <w:rPr>
          <w:rFonts w:ascii="Times New Roman" w:hAnsi="Times New Roman"/>
          <w:b/>
        </w:rPr>
        <w:t xml:space="preserve">: </w:t>
      </w:r>
      <w:proofErr w:type="spellStart"/>
      <w:r>
        <w:rPr>
          <w:rFonts w:ascii="Times New Roman" w:hAnsi="Times New Roman"/>
        </w:rPr>
        <w:t>dentine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debris</w:t>
      </w:r>
      <w:proofErr w:type="spellEnd"/>
      <w:r>
        <w:rPr>
          <w:rFonts w:ascii="Times New Roman" w:hAnsi="Times New Roman"/>
        </w:rPr>
        <w:t xml:space="preserve">; </w:t>
      </w:r>
      <w:proofErr w:type="spellStart"/>
      <w:r>
        <w:rPr>
          <w:rFonts w:ascii="Times New Roman" w:hAnsi="Times New Roman"/>
        </w:rPr>
        <w:t>dissolution</w:t>
      </w:r>
      <w:proofErr w:type="spellEnd"/>
      <w:r>
        <w:rPr>
          <w:rFonts w:ascii="Times New Roman" w:hAnsi="Times New Roman"/>
        </w:rPr>
        <w:t xml:space="preserve">; </w:t>
      </w:r>
      <w:proofErr w:type="spellStart"/>
      <w:r w:rsidRPr="00C37685">
        <w:rPr>
          <w:rFonts w:ascii="Times New Roman" w:hAnsi="Times New Roman"/>
        </w:rPr>
        <w:t>etidronic</w:t>
      </w:r>
      <w:proofErr w:type="spellEnd"/>
      <w:r w:rsidRPr="00C37685">
        <w:rPr>
          <w:rFonts w:ascii="Times New Roman" w:hAnsi="Times New Roman"/>
        </w:rPr>
        <w:t xml:space="preserve"> </w:t>
      </w:r>
      <w:proofErr w:type="spellStart"/>
      <w:r w:rsidRPr="00C37685">
        <w:rPr>
          <w:rFonts w:ascii="Times New Roman" w:hAnsi="Times New Roman"/>
        </w:rPr>
        <w:t>acid</w:t>
      </w:r>
      <w:proofErr w:type="spellEnd"/>
      <w:r w:rsidRPr="00C37685">
        <w:rPr>
          <w:rFonts w:ascii="Times New Roman" w:hAnsi="Times New Roman"/>
        </w:rPr>
        <w:t xml:space="preserve">; </w:t>
      </w:r>
      <w:proofErr w:type="spellStart"/>
      <w:r>
        <w:rPr>
          <w:rFonts w:ascii="Times New Roman" w:hAnsi="Times New Roman"/>
        </w:rPr>
        <w:t>organic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tissue</w:t>
      </w:r>
      <w:proofErr w:type="spellEnd"/>
      <w:r>
        <w:rPr>
          <w:rFonts w:ascii="Times New Roman" w:hAnsi="Times New Roman"/>
        </w:rPr>
        <w:t xml:space="preserve">; </w:t>
      </w:r>
      <w:proofErr w:type="spellStart"/>
      <w:r w:rsidRPr="00C37685">
        <w:rPr>
          <w:rFonts w:ascii="Times New Roman" w:hAnsi="Times New Roman"/>
        </w:rPr>
        <w:t>root</w:t>
      </w:r>
      <w:proofErr w:type="spellEnd"/>
      <w:r w:rsidRPr="00C37685">
        <w:rPr>
          <w:rFonts w:ascii="Times New Roman" w:hAnsi="Times New Roman"/>
        </w:rPr>
        <w:t xml:space="preserve"> canal </w:t>
      </w:r>
      <w:proofErr w:type="spellStart"/>
      <w:r w:rsidRPr="00C37685">
        <w:rPr>
          <w:rFonts w:ascii="Times New Roman" w:hAnsi="Times New Roman"/>
        </w:rPr>
        <w:t>irrigants</w:t>
      </w:r>
      <w:proofErr w:type="spellEnd"/>
      <w:r w:rsidRPr="00C37685">
        <w:rPr>
          <w:rFonts w:ascii="Times New Roman" w:hAnsi="Times New Roman"/>
        </w:rPr>
        <w:t xml:space="preserve">; </w:t>
      </w:r>
      <w:proofErr w:type="spellStart"/>
      <w:r w:rsidRPr="00C37685">
        <w:rPr>
          <w:rFonts w:ascii="Times New Roman" w:hAnsi="Times New Roman"/>
        </w:rPr>
        <w:t>sodium</w:t>
      </w:r>
      <w:proofErr w:type="spellEnd"/>
      <w:r w:rsidRPr="00C37685">
        <w:rPr>
          <w:rFonts w:ascii="Times New Roman" w:hAnsi="Times New Roman"/>
        </w:rPr>
        <w:t xml:space="preserve"> </w:t>
      </w:r>
      <w:proofErr w:type="spellStart"/>
      <w:r w:rsidRPr="00C37685">
        <w:rPr>
          <w:rFonts w:ascii="Times New Roman" w:hAnsi="Times New Roman"/>
        </w:rPr>
        <w:t>hypochlorite</w:t>
      </w:r>
      <w:proofErr w:type="spellEnd"/>
      <w:r w:rsidRPr="00C37685">
        <w:rPr>
          <w:rFonts w:ascii="Times New Roman" w:hAnsi="Times New Roman"/>
        </w:rPr>
        <w:t>.</w:t>
      </w:r>
    </w:p>
    <w:p w14:paraId="37B6F59C" w14:textId="77777777" w:rsidR="009F4398" w:rsidRPr="00AF6FBC" w:rsidRDefault="009F4398" w:rsidP="009F4398">
      <w:pPr>
        <w:spacing w:after="0" w:line="480" w:lineRule="auto"/>
        <w:jc w:val="both"/>
        <w:rPr>
          <w:rFonts w:ascii="Times New Roman" w:eastAsia="Times New Roman" w:hAnsi="Times New Roman"/>
        </w:rPr>
      </w:pPr>
    </w:p>
    <w:p w14:paraId="00F945C8" w14:textId="77777777" w:rsidR="009F4398" w:rsidRPr="008557DA" w:rsidRDefault="009F4398" w:rsidP="009F4398">
      <w:pPr>
        <w:spacing w:line="480" w:lineRule="auto"/>
        <w:ind w:right="-495"/>
        <w:jc w:val="both"/>
        <w:rPr>
          <w:rFonts w:ascii="Times New Roman" w:hAnsi="Times New Roman"/>
        </w:rPr>
      </w:pPr>
    </w:p>
    <w:p w14:paraId="75F6B08B" w14:textId="77777777" w:rsidR="009F4398" w:rsidRPr="008557DA" w:rsidRDefault="009F4398" w:rsidP="009F4398">
      <w:pPr>
        <w:spacing w:line="480" w:lineRule="auto"/>
        <w:ind w:left="-180" w:right="-495" w:firstLine="180"/>
        <w:jc w:val="both"/>
        <w:rPr>
          <w:rFonts w:ascii="Times New Roman" w:hAnsi="Times New Roman"/>
          <w:b/>
        </w:rPr>
      </w:pPr>
      <w:proofErr w:type="spellStart"/>
      <w:r w:rsidRPr="008557DA">
        <w:rPr>
          <w:rFonts w:ascii="Times New Roman" w:hAnsi="Times New Roman"/>
          <w:b/>
        </w:rPr>
        <w:t>Corresponding</w:t>
      </w:r>
      <w:proofErr w:type="spellEnd"/>
      <w:r w:rsidRPr="008557DA">
        <w:rPr>
          <w:rFonts w:ascii="Times New Roman" w:hAnsi="Times New Roman"/>
          <w:b/>
        </w:rPr>
        <w:t xml:space="preserve"> </w:t>
      </w:r>
      <w:proofErr w:type="spellStart"/>
      <w:r w:rsidRPr="008557DA">
        <w:rPr>
          <w:rFonts w:ascii="Times New Roman" w:hAnsi="Times New Roman"/>
          <w:b/>
        </w:rPr>
        <w:t>author</w:t>
      </w:r>
      <w:proofErr w:type="spellEnd"/>
      <w:r w:rsidRPr="008557DA">
        <w:rPr>
          <w:rFonts w:ascii="Times New Roman" w:hAnsi="Times New Roman"/>
          <w:b/>
        </w:rPr>
        <w:t>:</w:t>
      </w:r>
    </w:p>
    <w:p w14:paraId="13DFA8C1" w14:textId="77777777" w:rsidR="009F4398" w:rsidRPr="008557DA" w:rsidRDefault="009F4398" w:rsidP="009F4398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Dr. Pilar Baca</w:t>
      </w:r>
    </w:p>
    <w:p w14:paraId="0659B47B" w14:textId="77777777" w:rsidR="009F4398" w:rsidRPr="008557DA" w:rsidRDefault="009F4398" w:rsidP="009F4398">
      <w:pPr>
        <w:rPr>
          <w:rFonts w:ascii="Times New Roman" w:hAnsi="Times New Roman"/>
          <w:bCs/>
          <w:lang w:val="en-GB"/>
        </w:rPr>
      </w:pPr>
      <w:r w:rsidRPr="008557DA">
        <w:rPr>
          <w:rFonts w:ascii="Times New Roman" w:hAnsi="Times New Roman"/>
          <w:bCs/>
          <w:lang w:val="en-GB"/>
        </w:rPr>
        <w:t xml:space="preserve">Faculty of Dentistry, University of Granada </w:t>
      </w:r>
    </w:p>
    <w:p w14:paraId="3A6D8749" w14:textId="77777777" w:rsidR="009F4398" w:rsidRPr="00D565A9" w:rsidRDefault="009F4398" w:rsidP="009F4398">
      <w:pPr>
        <w:rPr>
          <w:rFonts w:ascii="Times New Roman" w:hAnsi="Times New Roman"/>
          <w:bCs/>
          <w:lang w:val="pt-BR"/>
        </w:rPr>
      </w:pPr>
      <w:r w:rsidRPr="00D565A9">
        <w:rPr>
          <w:rFonts w:ascii="Times New Roman" w:hAnsi="Times New Roman"/>
          <w:bCs/>
          <w:lang w:val="pt-BR"/>
        </w:rPr>
        <w:t xml:space="preserve">Campus Cartuja s/n, </w:t>
      </w:r>
      <w:proofErr w:type="spellStart"/>
      <w:r w:rsidRPr="00D565A9">
        <w:rPr>
          <w:rFonts w:ascii="Times New Roman" w:hAnsi="Times New Roman"/>
          <w:bCs/>
          <w:lang w:val="pt-BR"/>
        </w:rPr>
        <w:t>Colegio</w:t>
      </w:r>
      <w:proofErr w:type="spellEnd"/>
      <w:r w:rsidRPr="00D565A9">
        <w:rPr>
          <w:rFonts w:ascii="Times New Roman" w:hAnsi="Times New Roman"/>
          <w:bCs/>
          <w:lang w:val="pt-BR"/>
        </w:rPr>
        <w:t xml:space="preserve"> Máximo 18071</w:t>
      </w:r>
    </w:p>
    <w:p w14:paraId="16EBC2A1" w14:textId="77777777" w:rsidR="009F4398" w:rsidRPr="008557DA" w:rsidRDefault="009F4398" w:rsidP="009F4398">
      <w:pPr>
        <w:rPr>
          <w:rFonts w:ascii="Times New Roman" w:hAnsi="Times New Roman"/>
          <w:bCs/>
          <w:lang w:val="en-GB"/>
        </w:rPr>
      </w:pPr>
      <w:r w:rsidRPr="008557DA">
        <w:rPr>
          <w:rFonts w:ascii="Times New Roman" w:hAnsi="Times New Roman"/>
          <w:bCs/>
          <w:lang w:val="en-GB"/>
        </w:rPr>
        <w:t>Granada, Spain</w:t>
      </w:r>
    </w:p>
    <w:p w14:paraId="6D965C6C" w14:textId="77777777" w:rsidR="009F4398" w:rsidRPr="008557DA" w:rsidRDefault="009F4398" w:rsidP="009F4398">
      <w:pPr>
        <w:rPr>
          <w:rFonts w:ascii="Times New Roman" w:hAnsi="Times New Roman"/>
          <w:bCs/>
          <w:lang w:val="en-GB"/>
        </w:rPr>
      </w:pPr>
      <w:r w:rsidRPr="008557DA">
        <w:rPr>
          <w:rFonts w:ascii="Times New Roman" w:hAnsi="Times New Roman"/>
          <w:bCs/>
          <w:lang w:val="en-GB"/>
        </w:rPr>
        <w:t>Phone: 0034 95824</w:t>
      </w:r>
      <w:r>
        <w:rPr>
          <w:rFonts w:ascii="Times New Roman" w:hAnsi="Times New Roman"/>
          <w:bCs/>
          <w:lang w:val="en-GB"/>
        </w:rPr>
        <w:t>3801</w:t>
      </w:r>
    </w:p>
    <w:p w14:paraId="3C649571" w14:textId="77777777" w:rsidR="009F4398" w:rsidRPr="008557DA" w:rsidRDefault="009F4398" w:rsidP="009F4398">
      <w:pPr>
        <w:rPr>
          <w:rFonts w:ascii="Times New Roman" w:hAnsi="Times New Roman"/>
          <w:b/>
          <w:bCs/>
          <w:lang w:val="en-GB"/>
        </w:rPr>
      </w:pPr>
      <w:hyperlink r:id="rId7" w:history="1">
        <w:r w:rsidRPr="00FA031D">
          <w:rPr>
            <w:rStyle w:val="Hipervnculo"/>
            <w:rFonts w:ascii="Times New Roman" w:hAnsi="Times New Roman"/>
            <w:b/>
            <w:bCs/>
            <w:lang w:val="en-GB"/>
          </w:rPr>
          <w:t>pbaca@ugr.es</w:t>
        </w:r>
      </w:hyperlink>
    </w:p>
    <w:p w14:paraId="3D9017F7" w14:textId="77777777" w:rsidR="009F4398" w:rsidRDefault="009F4398" w:rsidP="009F4398">
      <w:pPr>
        <w:spacing w:after="120" w:line="48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2516BDF5" w14:textId="77777777" w:rsidR="000F190E" w:rsidRDefault="000F190E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br w:type="page"/>
      </w:r>
    </w:p>
    <w:p w14:paraId="5A72F070" w14:textId="59B237E2" w:rsidR="009F4398" w:rsidRDefault="009F4398" w:rsidP="009F4398">
      <w:pPr>
        <w:spacing w:after="120" w:line="480" w:lineRule="auto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lastRenderedPageBreak/>
        <w:t>Abstract</w:t>
      </w:r>
    </w:p>
    <w:p w14:paraId="067EED0E" w14:textId="77777777" w:rsidR="009F4398" w:rsidRDefault="009F4398" w:rsidP="009F4398">
      <w:pPr>
        <w:spacing w:after="120" w:line="48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>Aim</w:t>
      </w:r>
      <w:r w:rsidRPr="002559A3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T</w:t>
      </w:r>
      <w:r w:rsidRPr="002559A3">
        <w:rPr>
          <w:rFonts w:ascii="Times New Roman" w:hAnsi="Times New Roman" w:cs="Times New Roman"/>
          <w:lang w:val="en-GB"/>
        </w:rPr>
        <w:t xml:space="preserve">o </w:t>
      </w:r>
      <w:r>
        <w:rPr>
          <w:rFonts w:ascii="Times New Roman" w:hAnsi="Times New Roman" w:cs="Times New Roman"/>
          <w:lang w:val="en-US"/>
        </w:rPr>
        <w:t xml:space="preserve">determine </w:t>
      </w:r>
      <w:r w:rsidRPr="0009785E">
        <w:rPr>
          <w:rFonts w:ascii="Times New Roman" w:hAnsi="Times New Roman" w:cs="Times New Roman"/>
          <w:lang w:val="en-GB"/>
        </w:rPr>
        <w:t xml:space="preserve">the free available chlorine </w:t>
      </w:r>
      <w:r>
        <w:rPr>
          <w:rFonts w:ascii="Times New Roman" w:hAnsi="Times New Roman" w:cs="Times New Roman"/>
          <w:lang w:val="en-GB"/>
        </w:rPr>
        <w:t>of</w:t>
      </w:r>
      <w:r w:rsidRPr="0009785E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2.5% </w:t>
      </w:r>
      <w:r w:rsidRPr="002559A3">
        <w:rPr>
          <w:rFonts w:ascii="Times New Roman" w:hAnsi="Times New Roman" w:cs="Times New Roman"/>
          <w:lang w:val="en-GB"/>
        </w:rPr>
        <w:t xml:space="preserve">sodium hypochlorite </w:t>
      </w:r>
      <w:r>
        <w:rPr>
          <w:rFonts w:ascii="Times New Roman" w:hAnsi="Times New Roman" w:cs="Times New Roman"/>
          <w:lang w:val="en-GB"/>
        </w:rPr>
        <w:t>(</w:t>
      </w:r>
      <w:proofErr w:type="spellStart"/>
      <w:r w:rsidRPr="009E602E">
        <w:rPr>
          <w:rFonts w:ascii="Times New Roman" w:hAnsi="Times New Roman" w:cs="Times New Roman"/>
          <w:lang w:val="en-US"/>
        </w:rPr>
        <w:t>NaOCl</w:t>
      </w:r>
      <w:proofErr w:type="spellEnd"/>
      <w:r>
        <w:rPr>
          <w:rFonts w:ascii="Times New Roman" w:hAnsi="Times New Roman" w:cs="Times New Roman"/>
          <w:lang w:val="en-US"/>
        </w:rPr>
        <w:t>)</w:t>
      </w:r>
      <w:r w:rsidRPr="009E602E">
        <w:rPr>
          <w:rFonts w:ascii="Times New Roman" w:hAnsi="Times New Roman" w:cs="Times New Roman"/>
          <w:lang w:val="en-US"/>
        </w:rPr>
        <w:t xml:space="preserve"> alone and combined with </w:t>
      </w:r>
      <w:r>
        <w:rPr>
          <w:rFonts w:ascii="Times New Roman" w:hAnsi="Times New Roman" w:cs="Times New Roman"/>
          <w:lang w:val="en-GB"/>
        </w:rPr>
        <w:t xml:space="preserve">9% </w:t>
      </w:r>
      <w:proofErr w:type="spellStart"/>
      <w:r w:rsidRPr="002559A3">
        <w:rPr>
          <w:rFonts w:ascii="Times New Roman" w:hAnsi="Times New Roman" w:cs="Times New Roman"/>
          <w:lang w:val="en-GB"/>
        </w:rPr>
        <w:t>etidronic</w:t>
      </w:r>
      <w:proofErr w:type="spellEnd"/>
      <w:r w:rsidRPr="002559A3">
        <w:rPr>
          <w:rFonts w:ascii="Times New Roman" w:hAnsi="Times New Roman" w:cs="Times New Roman"/>
          <w:lang w:val="en-GB"/>
        </w:rPr>
        <w:t xml:space="preserve"> acid </w:t>
      </w:r>
      <w:r>
        <w:rPr>
          <w:rFonts w:ascii="Times New Roman" w:hAnsi="Times New Roman" w:cs="Times New Roman"/>
          <w:lang w:val="en-GB"/>
        </w:rPr>
        <w:t>(</w:t>
      </w:r>
      <w:r>
        <w:rPr>
          <w:rFonts w:ascii="Times New Roman" w:hAnsi="Times New Roman" w:cs="Times New Roman"/>
          <w:lang w:val="en-US"/>
        </w:rPr>
        <w:t>HEDP)</w:t>
      </w:r>
      <w:r w:rsidRPr="0009785E">
        <w:rPr>
          <w:rFonts w:ascii="Times New Roman" w:hAnsi="Times New Roman" w:cs="Times New Roman"/>
          <w:lang w:val="en-GB"/>
        </w:rPr>
        <w:t xml:space="preserve"> in the presence of </w:t>
      </w:r>
      <w:r>
        <w:rPr>
          <w:rFonts w:ascii="Times New Roman" w:hAnsi="Times New Roman" w:cs="Times New Roman"/>
          <w:lang w:val="en-GB"/>
        </w:rPr>
        <w:t xml:space="preserve">inhibitors, </w:t>
      </w:r>
      <w:r w:rsidRPr="0009785E">
        <w:rPr>
          <w:rFonts w:ascii="Times New Roman" w:hAnsi="Times New Roman" w:cs="Times New Roman"/>
          <w:lang w:val="en-GB"/>
        </w:rPr>
        <w:t>org</w:t>
      </w:r>
      <w:r>
        <w:rPr>
          <w:rFonts w:ascii="Times New Roman" w:hAnsi="Times New Roman" w:cs="Times New Roman"/>
          <w:lang w:val="en-GB"/>
        </w:rPr>
        <w:t xml:space="preserve">anic tissue and organic tissue plus </w:t>
      </w:r>
      <w:r w:rsidRPr="0009785E">
        <w:rPr>
          <w:rFonts w:ascii="Times New Roman" w:hAnsi="Times New Roman" w:cs="Times New Roman"/>
          <w:lang w:val="en-GB"/>
        </w:rPr>
        <w:t>dentine debris</w:t>
      </w:r>
      <w:r>
        <w:rPr>
          <w:rFonts w:ascii="Times New Roman" w:hAnsi="Times New Roman" w:cs="Times New Roman"/>
          <w:lang w:val="en-GB"/>
        </w:rPr>
        <w:t xml:space="preserve">; </w:t>
      </w:r>
      <w:r w:rsidRPr="009E602E">
        <w:rPr>
          <w:rFonts w:ascii="Times New Roman" w:hAnsi="Times New Roman" w:cs="Times New Roman"/>
          <w:lang w:val="en-US"/>
        </w:rPr>
        <w:t>to evaluate the influence of dentine debris on the tissue</w:t>
      </w:r>
      <w:r>
        <w:rPr>
          <w:rFonts w:ascii="Times New Roman" w:hAnsi="Times New Roman" w:cs="Times New Roman"/>
          <w:lang w:val="en-US"/>
        </w:rPr>
        <w:t>-</w:t>
      </w:r>
      <w:r w:rsidRPr="009E602E">
        <w:rPr>
          <w:rFonts w:ascii="Times New Roman" w:hAnsi="Times New Roman" w:cs="Times New Roman"/>
          <w:lang w:val="en-US"/>
        </w:rPr>
        <w:t xml:space="preserve">dissolving capacity </w:t>
      </w:r>
      <w:r>
        <w:rPr>
          <w:rFonts w:ascii="Times New Roman" w:hAnsi="Times New Roman" w:cs="Times New Roman"/>
          <w:lang w:val="en-US"/>
        </w:rPr>
        <w:t xml:space="preserve">of both </w:t>
      </w:r>
      <w:proofErr w:type="spellStart"/>
      <w:r>
        <w:rPr>
          <w:rFonts w:ascii="Times New Roman" w:hAnsi="Times New Roman" w:cs="Times New Roman"/>
          <w:lang w:val="en-US"/>
        </w:rPr>
        <w:t>NaOCl</w:t>
      </w:r>
      <w:proofErr w:type="spellEnd"/>
      <w:r>
        <w:rPr>
          <w:rFonts w:ascii="Times New Roman" w:hAnsi="Times New Roman" w:cs="Times New Roman"/>
          <w:lang w:val="en-US"/>
        </w:rPr>
        <w:t xml:space="preserve"> solutions;</w:t>
      </w:r>
      <w:r w:rsidRPr="009E602E">
        <w:rPr>
          <w:rFonts w:ascii="Times New Roman" w:hAnsi="Times New Roman" w:cs="Times New Roman"/>
          <w:lang w:val="en-US"/>
        </w:rPr>
        <w:t xml:space="preserve"> and to determine the antimicrobial action of these solutions when in contact with organic tissue and </w:t>
      </w:r>
      <w:r>
        <w:rPr>
          <w:rFonts w:ascii="Times New Roman" w:hAnsi="Times New Roman" w:cs="Times New Roman"/>
          <w:lang w:val="en-GB"/>
        </w:rPr>
        <w:t xml:space="preserve">organic tissue plus </w:t>
      </w:r>
      <w:r w:rsidRPr="009E602E">
        <w:rPr>
          <w:rFonts w:ascii="Times New Roman" w:hAnsi="Times New Roman" w:cs="Times New Roman"/>
          <w:lang w:val="en-US"/>
        </w:rPr>
        <w:t>dentine debris.</w:t>
      </w:r>
    </w:p>
    <w:p w14:paraId="4E58E8EF" w14:textId="77777777" w:rsidR="009F4398" w:rsidRDefault="009F4398" w:rsidP="009F4398">
      <w:pPr>
        <w:spacing w:after="120" w:line="480" w:lineRule="auto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b/>
          <w:lang w:val="en-US"/>
        </w:rPr>
        <w:t>Methodology</w:t>
      </w:r>
      <w:r w:rsidRPr="002559A3">
        <w:rPr>
          <w:rFonts w:ascii="Times New Roman" w:hAnsi="Times New Roman" w:cs="Times New Roman"/>
          <w:lang w:val="en-US"/>
        </w:rPr>
        <w:t xml:space="preserve"> The available chlorine of the solutions </w:t>
      </w:r>
      <w:r w:rsidRPr="00494DA1">
        <w:rPr>
          <w:rFonts w:ascii="Times New Roman" w:hAnsi="Times New Roman" w:cs="Times New Roman"/>
          <w:lang w:val="en-US"/>
        </w:rPr>
        <w:t>over time</w:t>
      </w:r>
      <w:r w:rsidRPr="002559A3">
        <w:rPr>
          <w:rFonts w:ascii="Times New Roman" w:hAnsi="Times New Roman" w:cs="Times New Roman"/>
          <w:lang w:val="en-US"/>
        </w:rPr>
        <w:t xml:space="preserve"> in the absence and presence of the inhibitors was measured </w:t>
      </w:r>
      <w:r>
        <w:rPr>
          <w:rFonts w:ascii="Times New Roman" w:hAnsi="Times New Roman" w:cs="Times New Roman"/>
          <w:lang w:val="en-US"/>
        </w:rPr>
        <w:t>using</w:t>
      </w:r>
      <w:r w:rsidRPr="002559A3">
        <w:rPr>
          <w:rFonts w:ascii="Times New Roman" w:hAnsi="Times New Roman" w:cs="Times New Roman"/>
          <w:lang w:val="en-US"/>
        </w:rPr>
        <w:t xml:space="preserve"> a titration method.</w:t>
      </w:r>
      <w:r w:rsidRPr="002559A3">
        <w:rPr>
          <w:rFonts w:ascii="Times New Roman" w:hAnsi="Times New Roman" w:cs="Times New Roman"/>
          <w:lang w:val="en-GB"/>
        </w:rPr>
        <w:t xml:space="preserve"> The organic tissue dissolution by the solutions alone and in the presence of </w:t>
      </w:r>
      <w:r>
        <w:rPr>
          <w:rFonts w:ascii="Times New Roman" w:hAnsi="Times New Roman" w:cs="Times New Roman"/>
          <w:lang w:val="en-GB"/>
        </w:rPr>
        <w:t>dentin</w:t>
      </w:r>
      <w:r w:rsidRPr="002559A3">
        <w:rPr>
          <w:rFonts w:ascii="Times New Roman" w:hAnsi="Times New Roman" w:cs="Times New Roman"/>
          <w:lang w:val="en-GB"/>
        </w:rPr>
        <w:t xml:space="preserve">e powder was evaluated by weighing bovine tissue specimens before and after </w:t>
      </w:r>
      <w:r>
        <w:rPr>
          <w:rFonts w:ascii="Times New Roman" w:hAnsi="Times New Roman" w:cs="Times New Roman"/>
          <w:lang w:val="en-GB"/>
        </w:rPr>
        <w:t>exposure</w:t>
      </w:r>
      <w:r w:rsidRPr="002559A3">
        <w:rPr>
          <w:rFonts w:ascii="Times New Roman" w:hAnsi="Times New Roman" w:cs="Times New Roman"/>
          <w:lang w:val="en-GB"/>
        </w:rPr>
        <w:t xml:space="preserve"> to the solutions for 3 and 10 minutes. For the anti</w:t>
      </w:r>
      <w:r>
        <w:rPr>
          <w:rFonts w:ascii="Times New Roman" w:hAnsi="Times New Roman" w:cs="Times New Roman"/>
          <w:lang w:val="en-GB"/>
        </w:rPr>
        <w:t>microbial</w:t>
      </w:r>
      <w:r w:rsidRPr="002559A3">
        <w:rPr>
          <w:rFonts w:ascii="Times New Roman" w:hAnsi="Times New Roman" w:cs="Times New Roman"/>
          <w:lang w:val="en-GB"/>
        </w:rPr>
        <w:t xml:space="preserve"> activity, biofilms of </w:t>
      </w:r>
      <w:r w:rsidRPr="002559A3">
        <w:rPr>
          <w:rFonts w:ascii="Times New Roman" w:hAnsi="Times New Roman" w:cs="Times New Roman"/>
          <w:i/>
          <w:lang w:val="en-GB"/>
        </w:rPr>
        <w:t>Enterococcus faecalis</w:t>
      </w:r>
      <w:r w:rsidRPr="002559A3">
        <w:rPr>
          <w:rFonts w:ascii="Times New Roman" w:hAnsi="Times New Roman" w:cs="Times New Roman"/>
          <w:lang w:val="en-GB"/>
        </w:rPr>
        <w:t xml:space="preserve"> were exposed to the solutions for 3 minutes in </w:t>
      </w:r>
      <w:r w:rsidRPr="00EE66F3">
        <w:rPr>
          <w:rFonts w:ascii="Times New Roman" w:hAnsi="Times New Roman" w:cs="Times New Roman"/>
          <w:lang w:val="en-GB"/>
        </w:rPr>
        <w:t>the</w:t>
      </w:r>
      <w:r w:rsidRPr="002559A3">
        <w:rPr>
          <w:rFonts w:ascii="Times New Roman" w:hAnsi="Times New Roman" w:cs="Times New Roman"/>
          <w:lang w:val="en-GB"/>
        </w:rPr>
        <w:t xml:space="preserve"> absence and presence of </w:t>
      </w:r>
      <w:r w:rsidRPr="0009785E">
        <w:rPr>
          <w:rFonts w:ascii="Times New Roman" w:hAnsi="Times New Roman" w:cs="Times New Roman"/>
          <w:lang w:val="en-GB"/>
        </w:rPr>
        <w:t>org</w:t>
      </w:r>
      <w:r>
        <w:rPr>
          <w:rFonts w:ascii="Times New Roman" w:hAnsi="Times New Roman" w:cs="Times New Roman"/>
          <w:lang w:val="en-GB"/>
        </w:rPr>
        <w:t xml:space="preserve">anic tissue and organic tissue + </w:t>
      </w:r>
      <w:r w:rsidRPr="0009785E">
        <w:rPr>
          <w:rFonts w:ascii="Times New Roman" w:hAnsi="Times New Roman" w:cs="Times New Roman"/>
          <w:lang w:val="en-GB"/>
        </w:rPr>
        <w:t>dentine debris</w:t>
      </w:r>
      <w:r w:rsidRPr="002559A3">
        <w:rPr>
          <w:rFonts w:ascii="Times New Roman" w:hAnsi="Times New Roman" w:cs="Times New Roman"/>
          <w:lang w:val="en-GB"/>
        </w:rPr>
        <w:t xml:space="preserve">. The biovolume and </w:t>
      </w:r>
      <w:r w:rsidRPr="00F35F2C">
        <w:rPr>
          <w:rFonts w:ascii="Times New Roman" w:hAnsi="Times New Roman" w:cs="Times New Roman"/>
          <w:lang w:val="en-GB"/>
        </w:rPr>
        <w:t xml:space="preserve">percentage of </w:t>
      </w:r>
      <w:r w:rsidRPr="008C7B82">
        <w:rPr>
          <w:rFonts w:ascii="Times New Roman" w:hAnsi="Times New Roman" w:cs="Times New Roman"/>
          <w:lang w:val="en-US"/>
        </w:rPr>
        <w:t>damaged membrane cells</w:t>
      </w:r>
      <w:r>
        <w:rPr>
          <w:rFonts w:ascii="Times New Roman" w:hAnsi="Times New Roman" w:cs="Times New Roman"/>
          <w:lang w:val="en-US"/>
        </w:rPr>
        <w:t xml:space="preserve"> </w:t>
      </w:r>
      <w:r w:rsidRPr="002559A3">
        <w:rPr>
          <w:rFonts w:ascii="Times New Roman" w:hAnsi="Times New Roman" w:cs="Times New Roman"/>
          <w:lang w:val="en-GB"/>
        </w:rPr>
        <w:t xml:space="preserve">of the biofilm were measured </w:t>
      </w:r>
      <w:r>
        <w:rPr>
          <w:rFonts w:ascii="Times New Roman" w:hAnsi="Times New Roman" w:cs="Times New Roman"/>
          <w:lang w:val="en-GB"/>
        </w:rPr>
        <w:t>by means of</w:t>
      </w:r>
      <w:r w:rsidRPr="002559A3">
        <w:rPr>
          <w:rFonts w:ascii="Times New Roman" w:hAnsi="Times New Roman" w:cs="Times New Roman"/>
          <w:lang w:val="en-GB"/>
        </w:rPr>
        <w:t xml:space="preserve"> confocal microscopy and the live/dead technique. Non-parametric tests were used to determine statistical differences </w:t>
      </w:r>
      <w:r w:rsidRPr="002559A3">
        <w:rPr>
          <w:rFonts w:ascii="Times New Roman" w:hAnsi="Times New Roman" w:cs="Times New Roman"/>
          <w:lang w:val="en-US"/>
        </w:rPr>
        <w:t>(</w:t>
      </w:r>
      <w:r w:rsidRPr="002559A3">
        <w:rPr>
          <w:rFonts w:ascii="Times New Roman" w:hAnsi="Times New Roman" w:cs="Times New Roman"/>
          <w:i/>
          <w:lang w:val="en-US"/>
        </w:rPr>
        <w:t>p</w:t>
      </w:r>
      <w:r w:rsidRPr="002559A3">
        <w:rPr>
          <w:rFonts w:ascii="Times New Roman" w:hAnsi="Times New Roman" w:cs="Times New Roman"/>
          <w:lang w:val="en-US"/>
        </w:rPr>
        <w:t>&lt;0.05)</w:t>
      </w:r>
      <w:r w:rsidRPr="002559A3">
        <w:rPr>
          <w:rFonts w:ascii="Times New Roman" w:hAnsi="Times New Roman" w:cs="Times New Roman"/>
          <w:lang w:val="en-GB"/>
        </w:rPr>
        <w:t xml:space="preserve">. </w:t>
      </w:r>
    </w:p>
    <w:p w14:paraId="43ECF12A" w14:textId="45335B80" w:rsidR="009F4398" w:rsidRPr="002559A3" w:rsidRDefault="009F4398" w:rsidP="009F4398">
      <w:pPr>
        <w:spacing w:after="120" w:line="480" w:lineRule="auto"/>
        <w:jc w:val="both"/>
        <w:rPr>
          <w:rFonts w:ascii="Times New Roman" w:hAnsi="Times New Roman" w:cs="Times New Roman"/>
          <w:lang w:val="en-GB"/>
        </w:rPr>
      </w:pPr>
      <w:r w:rsidRPr="002559A3">
        <w:rPr>
          <w:rFonts w:ascii="Times New Roman" w:hAnsi="Times New Roman" w:cs="Times New Roman"/>
          <w:b/>
          <w:lang w:val="en-US"/>
        </w:rPr>
        <w:t>Results</w:t>
      </w:r>
      <w:r w:rsidRPr="002559A3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Both inhibitors consumed </w:t>
      </w:r>
      <w:r w:rsidRPr="002559A3">
        <w:rPr>
          <w:rFonts w:ascii="Times New Roman" w:hAnsi="Times New Roman" w:cs="Times New Roman"/>
          <w:lang w:val="en-US"/>
        </w:rPr>
        <w:t xml:space="preserve">the free available chlorine of the solutions </w:t>
      </w:r>
      <w:r>
        <w:rPr>
          <w:rFonts w:ascii="Times New Roman" w:hAnsi="Times New Roman" w:cs="Times New Roman"/>
          <w:lang w:val="en-US"/>
        </w:rPr>
        <w:t>over time</w:t>
      </w:r>
      <w:r w:rsidRPr="002559A3">
        <w:rPr>
          <w:rFonts w:ascii="Times New Roman" w:hAnsi="Times New Roman" w:cs="Times New Roman"/>
          <w:lang w:val="en-US"/>
        </w:rPr>
        <w:t xml:space="preserve">. The presence of </w:t>
      </w:r>
      <w:r>
        <w:rPr>
          <w:rFonts w:ascii="Times New Roman" w:hAnsi="Times New Roman" w:cs="Times New Roman"/>
          <w:lang w:val="en-US"/>
        </w:rPr>
        <w:t>dentin</w:t>
      </w:r>
      <w:r w:rsidRPr="002559A3">
        <w:rPr>
          <w:rFonts w:ascii="Times New Roman" w:hAnsi="Times New Roman" w:cs="Times New Roman"/>
          <w:lang w:val="en-US"/>
        </w:rPr>
        <w:t xml:space="preserve">e </w:t>
      </w:r>
      <w:r>
        <w:rPr>
          <w:rFonts w:ascii="Times New Roman" w:hAnsi="Times New Roman" w:cs="Times New Roman"/>
          <w:lang w:val="en-US"/>
        </w:rPr>
        <w:t>debris</w:t>
      </w:r>
      <w:r w:rsidRPr="002559A3">
        <w:rPr>
          <w:rFonts w:ascii="Times New Roman" w:hAnsi="Times New Roman" w:cs="Times New Roman"/>
          <w:lang w:val="en-US"/>
        </w:rPr>
        <w:t xml:space="preserve"> significantly reduced the tissue</w:t>
      </w:r>
      <w:r>
        <w:rPr>
          <w:rFonts w:ascii="Times New Roman" w:hAnsi="Times New Roman" w:cs="Times New Roman"/>
          <w:lang w:val="en-US"/>
        </w:rPr>
        <w:t>-</w:t>
      </w:r>
      <w:r w:rsidRPr="002559A3">
        <w:rPr>
          <w:rFonts w:ascii="Times New Roman" w:hAnsi="Times New Roman" w:cs="Times New Roman"/>
          <w:lang w:val="en-US"/>
        </w:rPr>
        <w:t>dissolution capa</w:t>
      </w:r>
      <w:r>
        <w:rPr>
          <w:rFonts w:ascii="Times New Roman" w:hAnsi="Times New Roman" w:cs="Times New Roman"/>
          <w:lang w:val="en-US"/>
        </w:rPr>
        <w:t xml:space="preserve">city of the </w:t>
      </w:r>
      <w:proofErr w:type="spellStart"/>
      <w:r>
        <w:rPr>
          <w:rFonts w:ascii="Times New Roman" w:hAnsi="Times New Roman" w:cs="Times New Roman"/>
          <w:lang w:val="en-US"/>
        </w:rPr>
        <w:t>NaOCl</w:t>
      </w:r>
      <w:proofErr w:type="spellEnd"/>
      <w:r>
        <w:rPr>
          <w:rFonts w:ascii="Times New Roman" w:hAnsi="Times New Roman" w:cs="Times New Roman"/>
          <w:lang w:val="en-US"/>
        </w:rPr>
        <w:t xml:space="preserve"> solutions (</w:t>
      </w:r>
      <w:r w:rsidRPr="00F35F2C">
        <w:rPr>
          <w:rFonts w:ascii="Times New Roman" w:hAnsi="Times New Roman" w:cs="Times New Roman"/>
          <w:i/>
          <w:lang w:val="en-US"/>
        </w:rPr>
        <w:t>p</w:t>
      </w:r>
      <w:r>
        <w:rPr>
          <w:rFonts w:ascii="Times New Roman" w:hAnsi="Times New Roman" w:cs="Times New Roman"/>
          <w:lang w:val="en-US"/>
        </w:rPr>
        <w:t>&lt;0.05)</w:t>
      </w:r>
      <w:r w:rsidRPr="002559A3">
        <w:rPr>
          <w:rFonts w:ascii="Times New Roman" w:hAnsi="Times New Roman" w:cs="Times New Roman"/>
          <w:lang w:val="en-US"/>
        </w:rPr>
        <w:t xml:space="preserve">. </w:t>
      </w:r>
      <w:r w:rsidRPr="002559A3">
        <w:rPr>
          <w:rFonts w:ascii="Times New Roman" w:hAnsi="Times New Roman" w:cs="Times New Roman"/>
          <w:lang w:val="en-GB"/>
        </w:rPr>
        <w:t>The percentages of biovolume reduction were not affected by the presence of the inhibitors</w:t>
      </w:r>
      <w:r>
        <w:rPr>
          <w:rFonts w:ascii="Times New Roman" w:hAnsi="Times New Roman" w:cs="Times New Roman"/>
          <w:lang w:val="en-GB"/>
        </w:rPr>
        <w:t xml:space="preserve"> in the two </w:t>
      </w:r>
      <w:proofErr w:type="spellStart"/>
      <w:r>
        <w:rPr>
          <w:rFonts w:ascii="Times New Roman" w:hAnsi="Times New Roman" w:cs="Times New Roman"/>
          <w:lang w:val="en-GB"/>
        </w:rPr>
        <w:t>NaOCl</w:t>
      </w:r>
      <w:proofErr w:type="spellEnd"/>
      <w:r>
        <w:rPr>
          <w:rFonts w:ascii="Times New Roman" w:hAnsi="Times New Roman" w:cs="Times New Roman"/>
          <w:lang w:val="en-GB"/>
        </w:rPr>
        <w:t xml:space="preserve"> solutions,</w:t>
      </w:r>
      <w:r w:rsidRPr="002559A3">
        <w:rPr>
          <w:rFonts w:ascii="Times New Roman" w:hAnsi="Times New Roman" w:cs="Times New Roman"/>
          <w:lang w:val="en-GB"/>
        </w:rPr>
        <w:t xml:space="preserve"> whereas the </w:t>
      </w:r>
      <w:r w:rsidRPr="00CF7C8F">
        <w:rPr>
          <w:rFonts w:ascii="Times New Roman" w:hAnsi="Times New Roman" w:cs="Times New Roman"/>
          <w:lang w:val="en-GB"/>
        </w:rPr>
        <w:t xml:space="preserve">percentage of </w:t>
      </w:r>
      <w:r w:rsidRPr="008C7B82">
        <w:rPr>
          <w:rFonts w:ascii="Times New Roman" w:hAnsi="Times New Roman" w:cs="Times New Roman"/>
          <w:lang w:val="en-US"/>
        </w:rPr>
        <w:t>damaged membrane cells</w:t>
      </w:r>
      <w:r>
        <w:rPr>
          <w:rFonts w:ascii="Times New Roman" w:hAnsi="Times New Roman" w:cs="Times New Roman"/>
          <w:lang w:val="en-US"/>
        </w:rPr>
        <w:t xml:space="preserve"> </w:t>
      </w:r>
      <w:r w:rsidRPr="002559A3">
        <w:rPr>
          <w:rFonts w:ascii="Times New Roman" w:hAnsi="Times New Roman" w:cs="Times New Roman"/>
          <w:lang w:val="en-GB"/>
        </w:rPr>
        <w:t xml:space="preserve">was </w:t>
      </w:r>
      <w:r>
        <w:rPr>
          <w:rFonts w:ascii="Times New Roman" w:hAnsi="Times New Roman" w:cs="Times New Roman"/>
          <w:lang w:val="en-GB"/>
        </w:rPr>
        <w:t xml:space="preserve">significantly </w:t>
      </w:r>
      <w:r w:rsidRPr="002559A3">
        <w:rPr>
          <w:rFonts w:ascii="Times New Roman" w:hAnsi="Times New Roman" w:cs="Times New Roman"/>
          <w:lang w:val="en-GB"/>
        </w:rPr>
        <w:t>reduced</w:t>
      </w:r>
      <w:r>
        <w:rPr>
          <w:rFonts w:ascii="Times New Roman" w:hAnsi="Times New Roman" w:cs="Times New Roman"/>
          <w:lang w:val="en-GB"/>
        </w:rPr>
        <w:t xml:space="preserve"> (</w:t>
      </w:r>
      <w:r w:rsidRPr="00574C52">
        <w:rPr>
          <w:rFonts w:ascii="Times New Roman" w:hAnsi="Times New Roman" w:cs="Times New Roman"/>
          <w:i/>
          <w:lang w:val="en-GB"/>
        </w:rPr>
        <w:t>p</w:t>
      </w:r>
      <w:r>
        <w:rPr>
          <w:rFonts w:ascii="Times New Roman" w:hAnsi="Times New Roman" w:cs="Times New Roman"/>
          <w:lang w:val="en-GB"/>
        </w:rPr>
        <w:t>&lt;0.001)</w:t>
      </w:r>
      <w:r w:rsidRPr="002559A3">
        <w:rPr>
          <w:rFonts w:ascii="Times New Roman" w:hAnsi="Times New Roman" w:cs="Times New Roman"/>
          <w:lang w:val="en-GB"/>
        </w:rPr>
        <w:t>. Overall</w:t>
      </w:r>
      <w:r>
        <w:rPr>
          <w:rFonts w:ascii="Times New Roman" w:hAnsi="Times New Roman" w:cs="Times New Roman"/>
          <w:lang w:val="en-GB"/>
        </w:rPr>
        <w:t>,</w:t>
      </w:r>
      <w:r w:rsidRPr="002559A3">
        <w:rPr>
          <w:rFonts w:ascii="Times New Roman" w:hAnsi="Times New Roman" w:cs="Times New Roman"/>
          <w:lang w:val="en-GB"/>
        </w:rPr>
        <w:t xml:space="preserve"> a similar behaviour was </w:t>
      </w:r>
      <w:r>
        <w:rPr>
          <w:rFonts w:ascii="Times New Roman" w:hAnsi="Times New Roman" w:cs="Times New Roman"/>
          <w:lang w:val="en-GB"/>
        </w:rPr>
        <w:t xml:space="preserve">observed in the </w:t>
      </w:r>
      <w:proofErr w:type="spellStart"/>
      <w:r>
        <w:rPr>
          <w:rFonts w:ascii="Times New Roman" w:hAnsi="Times New Roman" w:cs="Times New Roman"/>
          <w:lang w:val="en-GB"/>
        </w:rPr>
        <w:t>NaOCl</w:t>
      </w:r>
      <w:proofErr w:type="spellEnd"/>
      <w:r>
        <w:rPr>
          <w:rFonts w:ascii="Times New Roman" w:hAnsi="Times New Roman" w:cs="Times New Roman"/>
          <w:lang w:val="en-GB"/>
        </w:rPr>
        <w:t xml:space="preserve"> and </w:t>
      </w:r>
      <w:proofErr w:type="spellStart"/>
      <w:r>
        <w:rPr>
          <w:rFonts w:ascii="Times New Roman" w:hAnsi="Times New Roman" w:cs="Times New Roman"/>
          <w:lang w:val="en-GB"/>
        </w:rPr>
        <w:t>NaOCl</w:t>
      </w:r>
      <w:proofErr w:type="spellEnd"/>
      <w:r>
        <w:rPr>
          <w:rFonts w:ascii="Times New Roman" w:hAnsi="Times New Roman" w:cs="Times New Roman"/>
          <w:lang w:val="en-GB"/>
        </w:rPr>
        <w:t>/</w:t>
      </w:r>
      <w:r w:rsidRPr="002559A3">
        <w:rPr>
          <w:rFonts w:ascii="Times New Roman" w:hAnsi="Times New Roman" w:cs="Times New Roman"/>
          <w:lang w:val="en-GB"/>
        </w:rPr>
        <w:t>HE</w:t>
      </w:r>
      <w:r>
        <w:rPr>
          <w:rFonts w:ascii="Times New Roman" w:hAnsi="Times New Roman" w:cs="Times New Roman"/>
          <w:lang w:val="en-GB"/>
        </w:rPr>
        <w:t>D</w:t>
      </w:r>
      <w:r w:rsidRPr="002559A3">
        <w:rPr>
          <w:rFonts w:ascii="Times New Roman" w:hAnsi="Times New Roman" w:cs="Times New Roman"/>
          <w:lang w:val="en-GB"/>
        </w:rPr>
        <w:t>P groups</w:t>
      </w:r>
      <w:r w:rsidRPr="00D15D10">
        <w:rPr>
          <w:rFonts w:ascii="Times New Roman" w:hAnsi="Times New Roman" w:cs="Times New Roman"/>
          <w:lang w:val="en-GB"/>
        </w:rPr>
        <w:t>.</w:t>
      </w:r>
      <w:r w:rsidRPr="002559A3">
        <w:rPr>
          <w:rFonts w:ascii="Times New Roman" w:hAnsi="Times New Roman" w:cs="Times New Roman"/>
          <w:lang w:val="en-GB"/>
        </w:rPr>
        <w:t xml:space="preserve"> </w:t>
      </w:r>
    </w:p>
    <w:p w14:paraId="73ECB803" w14:textId="77777777" w:rsidR="009F4398" w:rsidRDefault="009F4398" w:rsidP="009F4398">
      <w:pPr>
        <w:spacing w:after="120" w:line="480" w:lineRule="auto"/>
        <w:jc w:val="both"/>
        <w:rPr>
          <w:rFonts w:ascii="Times New Roman" w:hAnsi="Times New Roman" w:cs="Times New Roman"/>
          <w:lang w:val="en-US"/>
        </w:rPr>
      </w:pPr>
      <w:r w:rsidRPr="00EE66F3">
        <w:rPr>
          <w:rFonts w:ascii="Times New Roman" w:hAnsi="Times New Roman" w:cs="Times New Roman"/>
          <w:b/>
          <w:lang w:val="en-GB"/>
        </w:rPr>
        <w:t>Conclusions</w:t>
      </w:r>
      <w:r w:rsidRPr="002559A3">
        <w:rPr>
          <w:rFonts w:ascii="Times New Roman" w:hAnsi="Times New Roman" w:cs="Times New Roman"/>
          <w:lang w:val="en-GB"/>
        </w:rPr>
        <w:t xml:space="preserve"> </w:t>
      </w:r>
      <w:r w:rsidRPr="002559A3">
        <w:rPr>
          <w:rFonts w:ascii="Times New Roman" w:hAnsi="Times New Roman" w:cs="Times New Roman"/>
          <w:lang w:val="en-US"/>
        </w:rPr>
        <w:t xml:space="preserve">The presence of organic tissue and </w:t>
      </w:r>
      <w:r>
        <w:rPr>
          <w:rFonts w:ascii="Times New Roman" w:hAnsi="Times New Roman" w:cs="Times New Roman"/>
          <w:lang w:val="en-US"/>
        </w:rPr>
        <w:t>organic tissue + dentine</w:t>
      </w:r>
      <w:r w:rsidRPr="002559A3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debris</w:t>
      </w:r>
      <w:r w:rsidRPr="002559A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559A3">
        <w:rPr>
          <w:rFonts w:ascii="Times New Roman" w:hAnsi="Times New Roman" w:cs="Times New Roman"/>
          <w:lang w:val="en-US"/>
        </w:rPr>
        <w:t>favo</w:t>
      </w:r>
      <w:r>
        <w:rPr>
          <w:rFonts w:ascii="Times New Roman" w:hAnsi="Times New Roman" w:cs="Times New Roman"/>
          <w:lang w:val="en-US"/>
        </w:rPr>
        <w:t>u</w:t>
      </w:r>
      <w:r w:rsidRPr="002559A3">
        <w:rPr>
          <w:rFonts w:ascii="Times New Roman" w:hAnsi="Times New Roman" w:cs="Times New Roman"/>
          <w:lang w:val="en-US"/>
        </w:rPr>
        <w:t>r</w:t>
      </w:r>
      <w:r>
        <w:rPr>
          <w:rFonts w:ascii="Times New Roman" w:hAnsi="Times New Roman" w:cs="Times New Roman"/>
          <w:lang w:val="en-US"/>
        </w:rPr>
        <w:t>ed</w:t>
      </w:r>
      <w:proofErr w:type="spellEnd"/>
      <w:r w:rsidRPr="002559A3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rapid </w:t>
      </w:r>
      <w:r w:rsidRPr="002559A3">
        <w:rPr>
          <w:rFonts w:ascii="Times New Roman" w:hAnsi="Times New Roman" w:cs="Times New Roman"/>
          <w:lang w:val="en-US"/>
        </w:rPr>
        <w:t xml:space="preserve">consumption of the free chlorine of </w:t>
      </w:r>
      <w:proofErr w:type="spellStart"/>
      <w:r w:rsidRPr="002559A3">
        <w:rPr>
          <w:rFonts w:ascii="Times New Roman" w:hAnsi="Times New Roman" w:cs="Times New Roman"/>
          <w:lang w:val="en-US"/>
        </w:rPr>
        <w:t>NaOCl</w:t>
      </w:r>
      <w:proofErr w:type="spellEnd"/>
      <w:r w:rsidRPr="002559A3">
        <w:rPr>
          <w:rFonts w:ascii="Times New Roman" w:hAnsi="Times New Roman" w:cs="Times New Roman"/>
          <w:lang w:val="en-US"/>
        </w:rPr>
        <w:t xml:space="preserve"> and </w:t>
      </w:r>
      <w:proofErr w:type="spellStart"/>
      <w:r>
        <w:rPr>
          <w:rFonts w:ascii="Times New Roman" w:hAnsi="Times New Roman" w:cs="Times New Roman"/>
          <w:lang w:val="en-US"/>
        </w:rPr>
        <w:t>NaOCl</w:t>
      </w:r>
      <w:proofErr w:type="spellEnd"/>
      <w:r>
        <w:rPr>
          <w:rFonts w:ascii="Times New Roman" w:hAnsi="Times New Roman" w:cs="Times New Roman"/>
          <w:lang w:val="en-US"/>
        </w:rPr>
        <w:t xml:space="preserve">/HEDP. This resulted </w:t>
      </w:r>
      <w:r w:rsidRPr="002559A3">
        <w:rPr>
          <w:rFonts w:ascii="Times New Roman" w:hAnsi="Times New Roman" w:cs="Times New Roman"/>
          <w:lang w:val="en-US"/>
        </w:rPr>
        <w:t>in a decreased ability to dissolve organic tissue without affecting the short</w:t>
      </w:r>
      <w:r>
        <w:rPr>
          <w:rFonts w:ascii="Times New Roman" w:hAnsi="Times New Roman" w:cs="Times New Roman"/>
          <w:lang w:val="en-US"/>
        </w:rPr>
        <w:t>-</w:t>
      </w:r>
      <w:r w:rsidRPr="002559A3">
        <w:rPr>
          <w:rFonts w:ascii="Times New Roman" w:hAnsi="Times New Roman" w:cs="Times New Roman"/>
          <w:lang w:val="en-US"/>
        </w:rPr>
        <w:t xml:space="preserve">term antimicrobial activity. </w:t>
      </w:r>
    </w:p>
    <w:p w14:paraId="5B5C5089" w14:textId="77777777" w:rsidR="009F4398" w:rsidRPr="00C37685" w:rsidRDefault="009F4398" w:rsidP="009F4398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C37685">
        <w:rPr>
          <w:rFonts w:ascii="Times New Roman" w:hAnsi="Times New Roman" w:cs="Times New Roman"/>
          <w:b/>
          <w:color w:val="000000" w:themeColor="text1"/>
          <w:lang w:val="en-US"/>
        </w:rPr>
        <w:t xml:space="preserve">Keywords: 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dentine debris; dissolution; </w:t>
      </w:r>
      <w:proofErr w:type="spellStart"/>
      <w:r w:rsidRPr="00C37685">
        <w:rPr>
          <w:rFonts w:ascii="Times New Roman" w:hAnsi="Times New Roman" w:cs="Times New Roman"/>
          <w:color w:val="000000" w:themeColor="text1"/>
          <w:lang w:val="en-US"/>
        </w:rPr>
        <w:t>etidronic</w:t>
      </w:r>
      <w:proofErr w:type="spellEnd"/>
      <w:r w:rsidRPr="00C37685">
        <w:rPr>
          <w:rFonts w:ascii="Times New Roman" w:hAnsi="Times New Roman" w:cs="Times New Roman"/>
          <w:color w:val="000000" w:themeColor="text1"/>
          <w:lang w:val="en-US"/>
        </w:rPr>
        <w:t xml:space="preserve"> acid; 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organic tissue; </w:t>
      </w:r>
      <w:r w:rsidRPr="00C37685">
        <w:rPr>
          <w:rFonts w:ascii="Times New Roman" w:hAnsi="Times New Roman" w:cs="Times New Roman"/>
          <w:color w:val="000000" w:themeColor="text1"/>
          <w:lang w:val="en-US"/>
        </w:rPr>
        <w:t xml:space="preserve">root canal </w:t>
      </w:r>
      <w:proofErr w:type="spellStart"/>
      <w:r w:rsidRPr="00C37685">
        <w:rPr>
          <w:rFonts w:ascii="Times New Roman" w:hAnsi="Times New Roman" w:cs="Times New Roman"/>
          <w:color w:val="000000" w:themeColor="text1"/>
          <w:lang w:val="en-US"/>
        </w:rPr>
        <w:t>irrigants</w:t>
      </w:r>
      <w:proofErr w:type="spellEnd"/>
      <w:r w:rsidRPr="00C37685">
        <w:rPr>
          <w:rFonts w:ascii="Times New Roman" w:hAnsi="Times New Roman" w:cs="Times New Roman"/>
          <w:color w:val="000000" w:themeColor="text1"/>
          <w:lang w:val="en-US"/>
        </w:rPr>
        <w:t>; sodium hypochlorite.</w:t>
      </w:r>
    </w:p>
    <w:p w14:paraId="70E148AD" w14:textId="462CAB00" w:rsidR="002559A3" w:rsidRPr="002559A3" w:rsidRDefault="002559A3" w:rsidP="00746B96">
      <w:pPr>
        <w:spacing w:after="120" w:line="480" w:lineRule="auto"/>
        <w:jc w:val="both"/>
        <w:rPr>
          <w:rFonts w:ascii="Times New Roman" w:hAnsi="Times New Roman" w:cs="Times New Roman"/>
          <w:b/>
          <w:lang w:val="en-US"/>
        </w:rPr>
      </w:pPr>
      <w:r w:rsidRPr="002559A3">
        <w:rPr>
          <w:rFonts w:ascii="Times New Roman" w:hAnsi="Times New Roman" w:cs="Times New Roman"/>
          <w:b/>
          <w:lang w:val="en-US"/>
        </w:rPr>
        <w:lastRenderedPageBreak/>
        <w:t xml:space="preserve">Introduction </w:t>
      </w:r>
    </w:p>
    <w:p w14:paraId="0DAE076B" w14:textId="7D0BFC47" w:rsidR="00CB41CF" w:rsidRPr="009E602E" w:rsidRDefault="00BF727B" w:rsidP="00746B96">
      <w:pPr>
        <w:spacing w:after="120" w:line="480" w:lineRule="auto"/>
        <w:jc w:val="both"/>
        <w:rPr>
          <w:rFonts w:ascii="Times New Roman" w:hAnsi="Times New Roman" w:cs="Times New Roman"/>
          <w:lang w:val="en-US"/>
        </w:rPr>
      </w:pPr>
      <w:r w:rsidRPr="009E602E">
        <w:rPr>
          <w:rFonts w:ascii="Times New Roman" w:hAnsi="Times New Roman" w:cs="Times New Roman"/>
          <w:lang w:val="en-US"/>
        </w:rPr>
        <w:t xml:space="preserve">Irrigation plays an important role in </w:t>
      </w:r>
      <w:r w:rsidR="0048624C">
        <w:rPr>
          <w:rFonts w:ascii="Times New Roman" w:hAnsi="Times New Roman" w:cs="Times New Roman"/>
          <w:lang w:val="en-US"/>
        </w:rPr>
        <w:t>root canal</w:t>
      </w:r>
      <w:r w:rsidR="0048624C" w:rsidRPr="009E602E">
        <w:rPr>
          <w:rFonts w:ascii="Times New Roman" w:hAnsi="Times New Roman" w:cs="Times New Roman"/>
          <w:lang w:val="en-US"/>
        </w:rPr>
        <w:t xml:space="preserve"> </w:t>
      </w:r>
      <w:r w:rsidRPr="009E602E">
        <w:rPr>
          <w:rFonts w:ascii="Times New Roman" w:hAnsi="Times New Roman" w:cs="Times New Roman"/>
          <w:lang w:val="en-US"/>
        </w:rPr>
        <w:t xml:space="preserve">treatment </w:t>
      </w:r>
      <w:r w:rsidR="00426AA2">
        <w:rPr>
          <w:rFonts w:ascii="Times New Roman" w:hAnsi="Times New Roman" w:cs="Times New Roman"/>
          <w:lang w:val="en-US"/>
        </w:rPr>
        <w:t>since</w:t>
      </w:r>
      <w:r w:rsidRPr="009E602E">
        <w:rPr>
          <w:rFonts w:ascii="Times New Roman" w:hAnsi="Times New Roman" w:cs="Times New Roman"/>
          <w:lang w:val="en-US"/>
        </w:rPr>
        <w:t xml:space="preserve"> it helps to clean the root canal system by killing microorganisms and </w:t>
      </w:r>
      <w:r w:rsidR="00F9121E" w:rsidRPr="009E602E">
        <w:rPr>
          <w:rFonts w:ascii="Times New Roman" w:hAnsi="Times New Roman" w:cs="Times New Roman"/>
          <w:lang w:val="en-US"/>
        </w:rPr>
        <w:t>removing</w:t>
      </w:r>
      <w:r w:rsidRPr="009E602E">
        <w:rPr>
          <w:rFonts w:ascii="Times New Roman" w:hAnsi="Times New Roman" w:cs="Times New Roman"/>
          <w:lang w:val="en-US"/>
        </w:rPr>
        <w:t xml:space="preserve"> inorganic and organic tissue</w:t>
      </w:r>
      <w:r w:rsidR="00990B6C" w:rsidRPr="009E602E">
        <w:rPr>
          <w:rFonts w:ascii="Times New Roman" w:hAnsi="Times New Roman" w:cs="Times New Roman"/>
          <w:lang w:val="en-US"/>
        </w:rPr>
        <w:t xml:space="preserve"> (Siqueira </w:t>
      </w:r>
      <w:r w:rsidR="001D0786" w:rsidRPr="009E602E">
        <w:rPr>
          <w:rFonts w:ascii="Times New Roman" w:hAnsi="Times New Roman" w:cs="Times New Roman"/>
          <w:lang w:val="en-US"/>
        </w:rPr>
        <w:t>&amp;</w:t>
      </w:r>
      <w:r w:rsidR="00990B6C" w:rsidRPr="009E60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90B6C" w:rsidRPr="009E602E">
        <w:rPr>
          <w:rFonts w:ascii="Times New Roman" w:hAnsi="Times New Roman" w:cs="Times New Roman"/>
          <w:lang w:val="en-US"/>
        </w:rPr>
        <w:t>Roças</w:t>
      </w:r>
      <w:proofErr w:type="spellEnd"/>
      <w:r w:rsidR="00990B6C" w:rsidRPr="009E602E">
        <w:rPr>
          <w:rFonts w:ascii="Times New Roman" w:hAnsi="Times New Roman" w:cs="Times New Roman"/>
          <w:lang w:val="en-US"/>
        </w:rPr>
        <w:t xml:space="preserve"> 2018)</w:t>
      </w:r>
      <w:r w:rsidR="00D02E1E" w:rsidRPr="009E602E">
        <w:rPr>
          <w:rFonts w:ascii="Times New Roman" w:hAnsi="Times New Roman" w:cs="Times New Roman"/>
          <w:lang w:val="en-US"/>
        </w:rPr>
        <w:t>.</w:t>
      </w:r>
      <w:r w:rsidR="0027649F">
        <w:rPr>
          <w:rFonts w:ascii="Times New Roman" w:hAnsi="Times New Roman" w:cs="Times New Roman"/>
          <w:lang w:val="en-US"/>
        </w:rPr>
        <w:t xml:space="preserve"> </w:t>
      </w:r>
      <w:r w:rsidR="00F565FD" w:rsidRPr="009E602E">
        <w:rPr>
          <w:rFonts w:ascii="Times New Roman" w:hAnsi="Times New Roman" w:cs="Times New Roman"/>
          <w:lang w:val="en-US"/>
        </w:rPr>
        <w:t xml:space="preserve">To date </w:t>
      </w:r>
      <w:r w:rsidR="008D5874" w:rsidRPr="009E602E">
        <w:rPr>
          <w:rFonts w:ascii="Times New Roman" w:hAnsi="Times New Roman" w:cs="Times New Roman"/>
          <w:lang w:val="en-US"/>
        </w:rPr>
        <w:t xml:space="preserve">the most common irrigation protocol includes the use of </w:t>
      </w:r>
      <w:proofErr w:type="spellStart"/>
      <w:r w:rsidR="008D5874" w:rsidRPr="009E602E">
        <w:rPr>
          <w:rFonts w:ascii="Times New Roman" w:hAnsi="Times New Roman" w:cs="Times New Roman"/>
          <w:lang w:val="en-US"/>
        </w:rPr>
        <w:t>NaOC</w:t>
      </w:r>
      <w:r w:rsidR="00A15FFF" w:rsidRPr="009E602E">
        <w:rPr>
          <w:rFonts w:ascii="Times New Roman" w:hAnsi="Times New Roman" w:cs="Times New Roman"/>
          <w:lang w:val="en-US"/>
        </w:rPr>
        <w:t>l</w:t>
      </w:r>
      <w:proofErr w:type="spellEnd"/>
      <w:r w:rsidR="008D5874" w:rsidRPr="009E602E">
        <w:rPr>
          <w:rFonts w:ascii="Times New Roman" w:hAnsi="Times New Roman" w:cs="Times New Roman"/>
          <w:lang w:val="en-US"/>
        </w:rPr>
        <w:t xml:space="preserve"> during root canal </w:t>
      </w:r>
      <w:r w:rsidR="00A15FFF" w:rsidRPr="009E602E">
        <w:rPr>
          <w:rFonts w:ascii="Times New Roman" w:hAnsi="Times New Roman" w:cs="Times New Roman"/>
          <w:lang w:val="en-US"/>
        </w:rPr>
        <w:t>instrumentation</w:t>
      </w:r>
      <w:r w:rsidR="00426AA2">
        <w:rPr>
          <w:rFonts w:ascii="Times New Roman" w:hAnsi="Times New Roman" w:cs="Times New Roman"/>
          <w:lang w:val="en-US"/>
        </w:rPr>
        <w:t>,</w:t>
      </w:r>
      <w:r w:rsidR="008D5874" w:rsidRPr="009E602E">
        <w:rPr>
          <w:rFonts w:ascii="Times New Roman" w:hAnsi="Times New Roman" w:cs="Times New Roman"/>
          <w:lang w:val="en-US"/>
        </w:rPr>
        <w:t xml:space="preserve"> followed by a chelating agent</w:t>
      </w:r>
      <w:r w:rsidR="00A15FFF" w:rsidRPr="009E602E">
        <w:rPr>
          <w:rFonts w:ascii="Times New Roman" w:hAnsi="Times New Roman" w:cs="Times New Roman"/>
          <w:lang w:val="en-US"/>
        </w:rPr>
        <w:t xml:space="preserve"> such as EDTA</w:t>
      </w:r>
      <w:r w:rsidR="0027649F">
        <w:rPr>
          <w:rFonts w:ascii="Times New Roman" w:hAnsi="Times New Roman" w:cs="Times New Roman"/>
          <w:lang w:val="en-US"/>
        </w:rPr>
        <w:t xml:space="preserve"> (Zehnder 2006)</w:t>
      </w:r>
      <w:r w:rsidR="00A15FFF" w:rsidRPr="009E602E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A15FFF" w:rsidRPr="009E602E">
        <w:rPr>
          <w:rFonts w:ascii="Times New Roman" w:hAnsi="Times New Roman" w:cs="Times New Roman"/>
          <w:lang w:val="en-US"/>
        </w:rPr>
        <w:t>NaOC</w:t>
      </w:r>
      <w:r w:rsidR="008D5874" w:rsidRPr="009E602E">
        <w:rPr>
          <w:rFonts w:ascii="Times New Roman" w:hAnsi="Times New Roman" w:cs="Times New Roman"/>
          <w:lang w:val="en-US"/>
        </w:rPr>
        <w:t>l</w:t>
      </w:r>
      <w:proofErr w:type="spellEnd"/>
      <w:r w:rsidR="008D5874" w:rsidRPr="009E602E">
        <w:rPr>
          <w:rFonts w:ascii="Times New Roman" w:hAnsi="Times New Roman" w:cs="Times New Roman"/>
          <w:lang w:val="en-US"/>
        </w:rPr>
        <w:t xml:space="preserve"> has strong </w:t>
      </w:r>
      <w:r w:rsidR="00B64EC3" w:rsidRPr="009E602E">
        <w:rPr>
          <w:rFonts w:ascii="Times New Roman" w:hAnsi="Times New Roman" w:cs="Times New Roman"/>
          <w:lang w:val="en-US"/>
        </w:rPr>
        <w:t>biological propert</w:t>
      </w:r>
      <w:r w:rsidR="00426AA2">
        <w:rPr>
          <w:rFonts w:ascii="Times New Roman" w:hAnsi="Times New Roman" w:cs="Times New Roman"/>
          <w:lang w:val="en-US"/>
        </w:rPr>
        <w:t>ies</w:t>
      </w:r>
      <w:r w:rsidR="00B64EC3" w:rsidRPr="009E602E">
        <w:rPr>
          <w:rFonts w:ascii="Times New Roman" w:hAnsi="Times New Roman" w:cs="Times New Roman"/>
          <w:lang w:val="en-US"/>
        </w:rPr>
        <w:t xml:space="preserve"> that include </w:t>
      </w:r>
      <w:r w:rsidR="008D5874" w:rsidRPr="009E602E">
        <w:rPr>
          <w:rFonts w:ascii="Times New Roman" w:hAnsi="Times New Roman" w:cs="Times New Roman"/>
          <w:lang w:val="en-US"/>
        </w:rPr>
        <w:t xml:space="preserve">antimicrobial activity and organic </w:t>
      </w:r>
      <w:r w:rsidR="003F4AE8" w:rsidRPr="009E602E">
        <w:rPr>
          <w:rFonts w:ascii="Times New Roman" w:hAnsi="Times New Roman" w:cs="Times New Roman"/>
          <w:lang w:val="en-US"/>
        </w:rPr>
        <w:t xml:space="preserve">tissue </w:t>
      </w:r>
      <w:r w:rsidR="00267BC2" w:rsidRPr="009E602E">
        <w:rPr>
          <w:rFonts w:ascii="Times New Roman" w:hAnsi="Times New Roman" w:cs="Times New Roman"/>
          <w:lang w:val="en-US"/>
        </w:rPr>
        <w:t>dissolution capacity</w:t>
      </w:r>
      <w:r w:rsidR="008D5874" w:rsidRPr="009E602E">
        <w:rPr>
          <w:rFonts w:ascii="Times New Roman" w:hAnsi="Times New Roman" w:cs="Times New Roman"/>
          <w:lang w:val="en-US"/>
        </w:rPr>
        <w:t xml:space="preserve">. Its activity depends on the free available </w:t>
      </w:r>
      <w:r w:rsidR="008D5874" w:rsidRPr="0027649F">
        <w:rPr>
          <w:rFonts w:ascii="Times New Roman" w:hAnsi="Times New Roman" w:cs="Times New Roman"/>
          <w:lang w:val="en-US"/>
        </w:rPr>
        <w:t>chlorine</w:t>
      </w:r>
      <w:r w:rsidR="00E87448">
        <w:rPr>
          <w:rFonts w:ascii="Times New Roman" w:hAnsi="Times New Roman" w:cs="Times New Roman"/>
          <w:lang w:val="en-US"/>
        </w:rPr>
        <w:t>,</w:t>
      </w:r>
      <w:r w:rsidR="000F1057" w:rsidRPr="0027649F">
        <w:rPr>
          <w:rFonts w:ascii="Times New Roman" w:hAnsi="Times New Roman" w:cs="Times New Roman"/>
          <w:lang w:val="en-US"/>
        </w:rPr>
        <w:t xml:space="preserve"> which consists of hypochlorite ion</w:t>
      </w:r>
      <w:r w:rsidR="00252458">
        <w:rPr>
          <w:rFonts w:ascii="Times New Roman" w:hAnsi="Times New Roman" w:cs="Times New Roman"/>
          <w:lang w:val="en-US"/>
        </w:rPr>
        <w:t>s</w:t>
      </w:r>
      <w:r w:rsidR="00A15FFF" w:rsidRPr="009E602E">
        <w:rPr>
          <w:rFonts w:ascii="Times New Roman" w:hAnsi="Times New Roman" w:cs="Times New Roman"/>
          <w:lang w:val="en-US"/>
        </w:rPr>
        <w:t xml:space="preserve"> and hypochlorous acid</w:t>
      </w:r>
      <w:r w:rsidR="00990B6C" w:rsidRPr="009E602E">
        <w:rPr>
          <w:rFonts w:ascii="Times New Roman" w:hAnsi="Times New Roman" w:cs="Times New Roman"/>
          <w:lang w:val="en-US"/>
        </w:rPr>
        <w:t xml:space="preserve"> (Baker 1947)</w:t>
      </w:r>
      <w:r w:rsidR="00A15FFF" w:rsidRPr="009E602E">
        <w:rPr>
          <w:rFonts w:ascii="Times New Roman" w:hAnsi="Times New Roman" w:cs="Times New Roman"/>
          <w:lang w:val="en-US"/>
        </w:rPr>
        <w:t xml:space="preserve">. These </w:t>
      </w:r>
      <w:r w:rsidR="00BF4EE0" w:rsidRPr="009E602E">
        <w:rPr>
          <w:rFonts w:ascii="Times New Roman" w:hAnsi="Times New Roman" w:cs="Times New Roman"/>
          <w:lang w:val="en-US"/>
        </w:rPr>
        <w:t>molecules</w:t>
      </w:r>
      <w:r w:rsidR="00A15FFF" w:rsidRPr="009E602E">
        <w:rPr>
          <w:rFonts w:ascii="Times New Roman" w:hAnsi="Times New Roman" w:cs="Times New Roman"/>
          <w:lang w:val="en-US"/>
        </w:rPr>
        <w:t xml:space="preserve"> are consumed as the </w:t>
      </w:r>
      <w:proofErr w:type="spellStart"/>
      <w:r w:rsidR="00A15FFF" w:rsidRPr="009E602E">
        <w:rPr>
          <w:rFonts w:ascii="Times New Roman" w:hAnsi="Times New Roman" w:cs="Times New Roman"/>
          <w:lang w:val="en-US"/>
        </w:rPr>
        <w:t>NaOCl</w:t>
      </w:r>
      <w:proofErr w:type="spellEnd"/>
      <w:r w:rsidR="00A15FFF" w:rsidRPr="009E602E">
        <w:rPr>
          <w:rFonts w:ascii="Times New Roman" w:hAnsi="Times New Roman" w:cs="Times New Roman"/>
          <w:lang w:val="en-US"/>
        </w:rPr>
        <w:t xml:space="preserve"> exerts its biological activity</w:t>
      </w:r>
      <w:r w:rsidR="00C339F5" w:rsidRPr="004315E7">
        <w:rPr>
          <w:rFonts w:ascii="Times New Roman" w:hAnsi="Times New Roman" w:cs="Times New Roman"/>
          <w:lang w:val="en-US"/>
        </w:rPr>
        <w:t>,</w:t>
      </w:r>
      <w:r w:rsidR="00FB5373" w:rsidRPr="004315E7">
        <w:rPr>
          <w:rFonts w:ascii="Times New Roman" w:hAnsi="Times New Roman" w:cs="Times New Roman"/>
          <w:lang w:val="en-US"/>
        </w:rPr>
        <w:t xml:space="preserve"> </w:t>
      </w:r>
      <w:r w:rsidR="00ED6363" w:rsidRPr="004315E7">
        <w:rPr>
          <w:rFonts w:ascii="Times New Roman" w:hAnsi="Times New Roman" w:cs="Times New Roman"/>
          <w:lang w:val="en-US"/>
        </w:rPr>
        <w:t xml:space="preserve">indicating that it has a </w:t>
      </w:r>
      <w:r w:rsidR="00252458">
        <w:rPr>
          <w:rFonts w:ascii="Times New Roman" w:hAnsi="Times New Roman" w:cs="Times New Roman"/>
          <w:lang w:val="en-US"/>
        </w:rPr>
        <w:t>rapid and effective action</w:t>
      </w:r>
      <w:r w:rsidR="00ED6363" w:rsidRPr="004315E7">
        <w:rPr>
          <w:rFonts w:ascii="Times New Roman" w:hAnsi="Times New Roman" w:cs="Times New Roman"/>
          <w:lang w:val="en-US"/>
        </w:rPr>
        <w:t>. Given</w:t>
      </w:r>
      <w:r w:rsidR="00ED6363">
        <w:rPr>
          <w:rFonts w:ascii="Times New Roman" w:hAnsi="Times New Roman" w:cs="Times New Roman"/>
          <w:lang w:val="en-US"/>
        </w:rPr>
        <w:t xml:space="preserve"> </w:t>
      </w:r>
      <w:r w:rsidR="00ED6363" w:rsidRPr="00ED6363">
        <w:rPr>
          <w:rFonts w:ascii="Times New Roman" w:hAnsi="Times New Roman" w:cs="Times New Roman"/>
          <w:lang w:val="en-US"/>
        </w:rPr>
        <w:t>the</w:t>
      </w:r>
      <w:r w:rsidR="00D62A4F" w:rsidRPr="009E602E">
        <w:rPr>
          <w:rFonts w:ascii="Times New Roman" w:hAnsi="Times New Roman" w:cs="Times New Roman"/>
          <w:lang w:val="en-US"/>
        </w:rPr>
        <w:t xml:space="preserve"> </w:t>
      </w:r>
      <w:r w:rsidR="00365AD8" w:rsidRPr="009E602E">
        <w:rPr>
          <w:rFonts w:ascii="Times New Roman" w:hAnsi="Times New Roman" w:cs="Times New Roman"/>
          <w:lang w:val="en-US"/>
        </w:rPr>
        <w:t>ins</w:t>
      </w:r>
      <w:r w:rsidR="00E60F0C" w:rsidRPr="009E602E">
        <w:rPr>
          <w:rFonts w:ascii="Times New Roman" w:hAnsi="Times New Roman" w:cs="Times New Roman"/>
          <w:lang w:val="en-US"/>
        </w:rPr>
        <w:t>tability</w:t>
      </w:r>
      <w:r w:rsidR="00D62A4F" w:rsidRPr="009E602E">
        <w:rPr>
          <w:rFonts w:ascii="Times New Roman" w:hAnsi="Times New Roman" w:cs="Times New Roman"/>
          <w:lang w:val="en-US"/>
        </w:rPr>
        <w:t xml:space="preserve"> of </w:t>
      </w:r>
      <w:proofErr w:type="spellStart"/>
      <w:r w:rsidR="00D62A4F" w:rsidRPr="009E602E">
        <w:rPr>
          <w:rFonts w:ascii="Times New Roman" w:hAnsi="Times New Roman" w:cs="Times New Roman"/>
          <w:lang w:val="en-US"/>
        </w:rPr>
        <w:t>NaOCl</w:t>
      </w:r>
      <w:proofErr w:type="spellEnd"/>
      <w:r w:rsidR="00D62A4F" w:rsidRPr="009E602E">
        <w:rPr>
          <w:rFonts w:ascii="Times New Roman" w:hAnsi="Times New Roman" w:cs="Times New Roman"/>
          <w:lang w:val="en-US"/>
        </w:rPr>
        <w:t xml:space="preserve">, in </w:t>
      </w:r>
      <w:r w:rsidR="00426AA2">
        <w:rPr>
          <w:rFonts w:ascii="Times New Roman" w:hAnsi="Times New Roman" w:cs="Times New Roman"/>
          <w:lang w:val="en-US"/>
        </w:rPr>
        <w:t>recent</w:t>
      </w:r>
      <w:r w:rsidR="00D62A4F" w:rsidRPr="009E602E">
        <w:rPr>
          <w:rFonts w:ascii="Times New Roman" w:hAnsi="Times New Roman" w:cs="Times New Roman"/>
          <w:lang w:val="en-US"/>
        </w:rPr>
        <w:t xml:space="preserve"> years, a new concept of continuous chelati</w:t>
      </w:r>
      <w:r w:rsidR="00526FC1" w:rsidRPr="009E602E">
        <w:rPr>
          <w:rFonts w:ascii="Times New Roman" w:hAnsi="Times New Roman" w:cs="Times New Roman"/>
          <w:lang w:val="en-US"/>
        </w:rPr>
        <w:t>on</w:t>
      </w:r>
      <w:r w:rsidR="00D62A4F" w:rsidRPr="009E602E">
        <w:rPr>
          <w:rFonts w:ascii="Times New Roman" w:hAnsi="Times New Roman" w:cs="Times New Roman"/>
          <w:lang w:val="en-US"/>
        </w:rPr>
        <w:t xml:space="preserve"> irrigation </w:t>
      </w:r>
      <w:r w:rsidR="00526FC1" w:rsidRPr="009E602E">
        <w:rPr>
          <w:rFonts w:ascii="Times New Roman" w:hAnsi="Times New Roman" w:cs="Times New Roman"/>
          <w:lang w:val="en-US"/>
        </w:rPr>
        <w:t xml:space="preserve">during root canal instrumentation </w:t>
      </w:r>
      <w:r w:rsidR="00D62A4F" w:rsidRPr="009E602E">
        <w:rPr>
          <w:rFonts w:ascii="Times New Roman" w:hAnsi="Times New Roman" w:cs="Times New Roman"/>
          <w:lang w:val="en-US"/>
        </w:rPr>
        <w:t>has been introduced</w:t>
      </w:r>
      <w:r w:rsidR="00990B6C" w:rsidRPr="009E602E">
        <w:rPr>
          <w:rFonts w:ascii="Times New Roman" w:hAnsi="Times New Roman" w:cs="Times New Roman"/>
          <w:lang w:val="en-US"/>
        </w:rPr>
        <w:t xml:space="preserve"> (Neelakantan </w:t>
      </w:r>
      <w:r w:rsidR="00990B6C" w:rsidRPr="009E602E">
        <w:rPr>
          <w:rFonts w:ascii="Times New Roman" w:hAnsi="Times New Roman" w:cs="Times New Roman"/>
          <w:i/>
          <w:lang w:val="en-US"/>
        </w:rPr>
        <w:t>et al</w:t>
      </w:r>
      <w:r w:rsidR="001D0786" w:rsidRPr="009E602E">
        <w:rPr>
          <w:rFonts w:ascii="Times New Roman" w:hAnsi="Times New Roman" w:cs="Times New Roman"/>
          <w:lang w:val="en-US"/>
        </w:rPr>
        <w:t>.</w:t>
      </w:r>
      <w:r w:rsidR="00990B6C" w:rsidRPr="009E602E">
        <w:rPr>
          <w:rFonts w:ascii="Times New Roman" w:hAnsi="Times New Roman" w:cs="Times New Roman"/>
          <w:lang w:val="en-US"/>
        </w:rPr>
        <w:t xml:space="preserve"> 2012)</w:t>
      </w:r>
      <w:r w:rsidR="00D62A4F" w:rsidRPr="009E602E">
        <w:rPr>
          <w:rFonts w:ascii="Times New Roman" w:hAnsi="Times New Roman" w:cs="Times New Roman"/>
          <w:lang w:val="en-US"/>
        </w:rPr>
        <w:t xml:space="preserve">. It </w:t>
      </w:r>
      <w:r w:rsidR="00E87448">
        <w:rPr>
          <w:rFonts w:ascii="Times New Roman" w:hAnsi="Times New Roman" w:cs="Times New Roman"/>
          <w:lang w:val="en-US"/>
        </w:rPr>
        <w:t>entails</w:t>
      </w:r>
      <w:r w:rsidR="00D62A4F" w:rsidRPr="009E602E">
        <w:rPr>
          <w:rFonts w:ascii="Times New Roman" w:hAnsi="Times New Roman" w:cs="Times New Roman"/>
          <w:lang w:val="en-US"/>
        </w:rPr>
        <w:t xml:space="preserve"> the use of </w:t>
      </w:r>
      <w:r w:rsidR="00E60F0C" w:rsidRPr="009E602E">
        <w:rPr>
          <w:rFonts w:ascii="Times New Roman" w:hAnsi="Times New Roman" w:cs="Times New Roman"/>
          <w:lang w:val="en-US"/>
        </w:rPr>
        <w:t>a</w:t>
      </w:r>
      <w:r w:rsidR="00D62A4F" w:rsidRPr="009E602E">
        <w:rPr>
          <w:rFonts w:ascii="Times New Roman" w:hAnsi="Times New Roman" w:cs="Times New Roman"/>
          <w:lang w:val="en-US"/>
        </w:rPr>
        <w:t xml:space="preserve"> </w:t>
      </w:r>
      <w:r w:rsidR="00E87448">
        <w:rPr>
          <w:rFonts w:ascii="Times New Roman" w:hAnsi="Times New Roman" w:cs="Times New Roman"/>
          <w:lang w:val="en-US"/>
        </w:rPr>
        <w:t>single</w:t>
      </w:r>
      <w:r w:rsidR="00D62A4F" w:rsidRPr="009E602E">
        <w:rPr>
          <w:rFonts w:ascii="Times New Roman" w:hAnsi="Times New Roman" w:cs="Times New Roman"/>
          <w:lang w:val="en-US"/>
        </w:rPr>
        <w:t xml:space="preserve"> irrigating solution during root canal instrumentation</w:t>
      </w:r>
      <w:r w:rsidR="00426AA2">
        <w:rPr>
          <w:rFonts w:ascii="Times New Roman" w:hAnsi="Times New Roman" w:cs="Times New Roman"/>
          <w:lang w:val="en-US"/>
        </w:rPr>
        <w:t>:</w:t>
      </w:r>
      <w:r w:rsidR="00D62A4F" w:rsidRPr="009E60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62A4F" w:rsidRPr="009E602E">
        <w:rPr>
          <w:rFonts w:ascii="Times New Roman" w:hAnsi="Times New Roman" w:cs="Times New Roman"/>
          <w:lang w:val="en-US"/>
        </w:rPr>
        <w:t>NaOCl</w:t>
      </w:r>
      <w:proofErr w:type="spellEnd"/>
      <w:r w:rsidR="00D62A4F" w:rsidRPr="009E602E">
        <w:rPr>
          <w:rFonts w:ascii="Times New Roman" w:hAnsi="Times New Roman" w:cs="Times New Roman"/>
          <w:lang w:val="en-US"/>
        </w:rPr>
        <w:t xml:space="preserve"> mixed with a weak chelating agent such as </w:t>
      </w:r>
      <w:r w:rsidR="00D30872">
        <w:rPr>
          <w:rFonts w:ascii="Times New Roman" w:hAnsi="Times New Roman" w:cs="Times New Roman"/>
          <w:lang w:val="en-US"/>
        </w:rPr>
        <w:t>HEDP</w:t>
      </w:r>
      <w:r w:rsidR="00D62A4F" w:rsidRPr="009E602E">
        <w:rPr>
          <w:rFonts w:ascii="Times New Roman" w:hAnsi="Times New Roman" w:cs="Times New Roman"/>
          <w:lang w:val="en-US"/>
        </w:rPr>
        <w:t xml:space="preserve"> </w:t>
      </w:r>
      <w:r w:rsidR="00C339F5">
        <w:rPr>
          <w:rFonts w:ascii="Times New Roman" w:hAnsi="Times New Roman" w:cs="Times New Roman"/>
          <w:lang w:val="en-US"/>
        </w:rPr>
        <w:t>or</w:t>
      </w:r>
      <w:r w:rsidR="00D62A4F" w:rsidRPr="009E602E">
        <w:rPr>
          <w:rFonts w:ascii="Times New Roman" w:hAnsi="Times New Roman" w:cs="Times New Roman"/>
          <w:lang w:val="en-US"/>
        </w:rPr>
        <w:t xml:space="preserve"> </w:t>
      </w:r>
      <w:r w:rsidR="009C359E" w:rsidRPr="009E602E">
        <w:rPr>
          <w:rFonts w:ascii="Times New Roman" w:hAnsi="Times New Roman" w:cs="Times New Roman"/>
          <w:lang w:val="en-GB"/>
        </w:rPr>
        <w:t xml:space="preserve">tetrasodium EDTA </w:t>
      </w:r>
      <w:r w:rsidR="00990B6C" w:rsidRPr="009E602E">
        <w:rPr>
          <w:rFonts w:ascii="Times New Roman" w:hAnsi="Times New Roman" w:cs="Times New Roman"/>
          <w:lang w:val="en-GB"/>
        </w:rPr>
        <w:t xml:space="preserve">(Zehnder </w:t>
      </w:r>
      <w:r w:rsidR="00990B6C" w:rsidRPr="009E602E">
        <w:rPr>
          <w:rFonts w:ascii="Times New Roman" w:hAnsi="Times New Roman" w:cs="Times New Roman"/>
          <w:i/>
          <w:lang w:val="en-GB"/>
        </w:rPr>
        <w:t>et al</w:t>
      </w:r>
      <w:r w:rsidR="001D0786" w:rsidRPr="009E602E">
        <w:rPr>
          <w:rFonts w:ascii="Times New Roman" w:hAnsi="Times New Roman" w:cs="Times New Roman"/>
          <w:lang w:val="en-GB"/>
        </w:rPr>
        <w:t>.</w:t>
      </w:r>
      <w:r w:rsidR="00990B6C" w:rsidRPr="009E602E">
        <w:rPr>
          <w:rFonts w:ascii="Times New Roman" w:hAnsi="Times New Roman" w:cs="Times New Roman"/>
          <w:lang w:val="en-GB"/>
        </w:rPr>
        <w:t xml:space="preserve"> 2005, </w:t>
      </w:r>
      <w:proofErr w:type="spellStart"/>
      <w:r w:rsidR="00990B6C" w:rsidRPr="009E602E">
        <w:rPr>
          <w:rFonts w:ascii="Times New Roman" w:hAnsi="Times New Roman" w:cs="Times New Roman"/>
          <w:lang w:val="en-GB"/>
        </w:rPr>
        <w:t>Tartari</w:t>
      </w:r>
      <w:proofErr w:type="spellEnd"/>
      <w:r w:rsidR="00990B6C" w:rsidRPr="009E602E">
        <w:rPr>
          <w:rFonts w:ascii="Times New Roman" w:hAnsi="Times New Roman" w:cs="Times New Roman"/>
          <w:lang w:val="en-GB"/>
        </w:rPr>
        <w:t xml:space="preserve"> </w:t>
      </w:r>
      <w:r w:rsidR="00990B6C" w:rsidRPr="009E602E">
        <w:rPr>
          <w:rFonts w:ascii="Times New Roman" w:hAnsi="Times New Roman" w:cs="Times New Roman"/>
          <w:i/>
          <w:lang w:val="en-GB"/>
        </w:rPr>
        <w:t>et al</w:t>
      </w:r>
      <w:r w:rsidR="001D0786" w:rsidRPr="009E602E">
        <w:rPr>
          <w:rFonts w:ascii="Times New Roman" w:hAnsi="Times New Roman" w:cs="Times New Roman"/>
          <w:lang w:val="en-GB"/>
        </w:rPr>
        <w:t>.</w:t>
      </w:r>
      <w:r w:rsidR="00990B6C" w:rsidRPr="009E602E">
        <w:rPr>
          <w:rFonts w:ascii="Times New Roman" w:hAnsi="Times New Roman" w:cs="Times New Roman"/>
          <w:lang w:val="en-GB"/>
        </w:rPr>
        <w:t xml:space="preserve"> 2017)</w:t>
      </w:r>
      <w:r w:rsidR="00D62A4F" w:rsidRPr="009E602E">
        <w:rPr>
          <w:rFonts w:ascii="Times New Roman" w:hAnsi="Times New Roman" w:cs="Times New Roman"/>
          <w:lang w:val="en-US"/>
        </w:rPr>
        <w:t>. Th</w:t>
      </w:r>
      <w:r w:rsidR="00C339F5">
        <w:rPr>
          <w:rFonts w:ascii="Times New Roman" w:hAnsi="Times New Roman" w:cs="Times New Roman"/>
          <w:lang w:val="en-US"/>
        </w:rPr>
        <w:t>e former</w:t>
      </w:r>
      <w:r w:rsidR="00D62A4F" w:rsidRPr="009E602E">
        <w:rPr>
          <w:rFonts w:ascii="Times New Roman" w:hAnsi="Times New Roman" w:cs="Times New Roman"/>
          <w:lang w:val="en-US"/>
        </w:rPr>
        <w:t xml:space="preserve"> mixture </w:t>
      </w:r>
      <w:r w:rsidR="00CB41CF" w:rsidRPr="009E602E">
        <w:rPr>
          <w:rFonts w:ascii="Times New Roman" w:hAnsi="Times New Roman" w:cs="Times New Roman"/>
          <w:lang w:val="en-US"/>
        </w:rPr>
        <w:t>maintain</w:t>
      </w:r>
      <w:r w:rsidR="00426AA2">
        <w:rPr>
          <w:rFonts w:ascii="Times New Roman" w:hAnsi="Times New Roman" w:cs="Times New Roman"/>
          <w:lang w:val="en-US"/>
        </w:rPr>
        <w:t>s</w:t>
      </w:r>
      <w:r w:rsidR="00CB41CF" w:rsidRPr="009E602E">
        <w:rPr>
          <w:rFonts w:ascii="Times New Roman" w:hAnsi="Times New Roman" w:cs="Times New Roman"/>
          <w:lang w:val="en-US"/>
        </w:rPr>
        <w:t xml:space="preserve"> the properties of both solutions </w:t>
      </w:r>
      <w:r w:rsidR="00426AA2">
        <w:rPr>
          <w:rFonts w:ascii="Times New Roman" w:hAnsi="Times New Roman" w:cs="Times New Roman"/>
          <w:lang w:val="en-US"/>
        </w:rPr>
        <w:t>during</w:t>
      </w:r>
      <w:r w:rsidR="00CB41CF" w:rsidRPr="009E602E">
        <w:rPr>
          <w:rFonts w:ascii="Times New Roman" w:hAnsi="Times New Roman" w:cs="Times New Roman"/>
          <w:lang w:val="en-US"/>
        </w:rPr>
        <w:t xml:space="preserve"> a short period of time</w:t>
      </w:r>
      <w:r w:rsidR="00526FC1" w:rsidRPr="009E602E">
        <w:rPr>
          <w:rFonts w:ascii="Times New Roman" w:hAnsi="Times New Roman" w:cs="Times New Roman"/>
          <w:lang w:val="en-US"/>
        </w:rPr>
        <w:t xml:space="preserve"> </w:t>
      </w:r>
      <w:r w:rsidR="00990B6C" w:rsidRPr="009E602E">
        <w:rPr>
          <w:rFonts w:ascii="Times New Roman" w:hAnsi="Times New Roman" w:cs="Times New Roman"/>
          <w:lang w:val="en-US"/>
        </w:rPr>
        <w:t xml:space="preserve">(Zehnder </w:t>
      </w:r>
      <w:r w:rsidR="00990B6C" w:rsidRPr="009E602E">
        <w:rPr>
          <w:rFonts w:ascii="Times New Roman" w:hAnsi="Times New Roman" w:cs="Times New Roman"/>
          <w:i/>
          <w:lang w:val="en-US"/>
        </w:rPr>
        <w:t>et al</w:t>
      </w:r>
      <w:r w:rsidR="001D0786" w:rsidRPr="009E602E">
        <w:rPr>
          <w:rFonts w:ascii="Times New Roman" w:hAnsi="Times New Roman" w:cs="Times New Roman"/>
          <w:lang w:val="en-US"/>
        </w:rPr>
        <w:t>.</w:t>
      </w:r>
      <w:r w:rsidR="00990B6C" w:rsidRPr="009E602E">
        <w:rPr>
          <w:rFonts w:ascii="Times New Roman" w:hAnsi="Times New Roman" w:cs="Times New Roman"/>
          <w:lang w:val="en-US"/>
        </w:rPr>
        <w:t xml:space="preserve"> 2005, </w:t>
      </w:r>
      <w:proofErr w:type="spellStart"/>
      <w:r w:rsidR="00990B6C" w:rsidRPr="009E602E">
        <w:rPr>
          <w:rFonts w:ascii="Times New Roman" w:hAnsi="Times New Roman" w:cs="Times New Roman"/>
          <w:lang w:val="en-US"/>
        </w:rPr>
        <w:t>Lottanti</w:t>
      </w:r>
      <w:proofErr w:type="spellEnd"/>
      <w:r w:rsidR="00990B6C" w:rsidRPr="009E602E">
        <w:rPr>
          <w:rFonts w:ascii="Times New Roman" w:hAnsi="Times New Roman" w:cs="Times New Roman"/>
          <w:lang w:val="en-US"/>
        </w:rPr>
        <w:t xml:space="preserve"> </w:t>
      </w:r>
      <w:r w:rsidR="00990B6C" w:rsidRPr="009E602E">
        <w:rPr>
          <w:rFonts w:ascii="Times New Roman" w:hAnsi="Times New Roman" w:cs="Times New Roman"/>
          <w:i/>
          <w:lang w:val="en-US"/>
        </w:rPr>
        <w:t>et al</w:t>
      </w:r>
      <w:r w:rsidR="001D0786" w:rsidRPr="009E602E">
        <w:rPr>
          <w:rFonts w:ascii="Times New Roman" w:hAnsi="Times New Roman" w:cs="Times New Roman"/>
          <w:lang w:val="en-US"/>
        </w:rPr>
        <w:t>.</w:t>
      </w:r>
      <w:r w:rsidR="00990B6C" w:rsidRPr="009E602E">
        <w:rPr>
          <w:rFonts w:ascii="Times New Roman" w:hAnsi="Times New Roman" w:cs="Times New Roman"/>
          <w:lang w:val="en-US"/>
        </w:rPr>
        <w:t xml:space="preserve"> 2009, </w:t>
      </w:r>
      <w:proofErr w:type="spellStart"/>
      <w:r w:rsidR="004970B1">
        <w:rPr>
          <w:rFonts w:ascii="Times New Roman" w:hAnsi="Times New Roman" w:cs="Times New Roman"/>
          <w:lang w:val="en-US"/>
        </w:rPr>
        <w:t>Paqué</w:t>
      </w:r>
      <w:proofErr w:type="spellEnd"/>
      <w:r w:rsidR="004970B1">
        <w:rPr>
          <w:rFonts w:ascii="Times New Roman" w:hAnsi="Times New Roman" w:cs="Times New Roman"/>
          <w:lang w:val="en-US"/>
        </w:rPr>
        <w:t xml:space="preserve"> </w:t>
      </w:r>
      <w:r w:rsidR="00202A25" w:rsidRPr="00202A25">
        <w:rPr>
          <w:rFonts w:ascii="Times New Roman" w:hAnsi="Times New Roman" w:cs="Times New Roman"/>
          <w:i/>
          <w:lang w:val="en-US"/>
        </w:rPr>
        <w:t>et al</w:t>
      </w:r>
      <w:r w:rsidR="004970B1">
        <w:rPr>
          <w:rFonts w:ascii="Times New Roman" w:hAnsi="Times New Roman" w:cs="Times New Roman"/>
          <w:lang w:val="en-US"/>
        </w:rPr>
        <w:t xml:space="preserve">. 2012, </w:t>
      </w:r>
      <w:proofErr w:type="spellStart"/>
      <w:r w:rsidR="00990B6C" w:rsidRPr="009E602E">
        <w:rPr>
          <w:rFonts w:ascii="Times New Roman" w:hAnsi="Times New Roman" w:cs="Times New Roman"/>
          <w:lang w:val="en-US"/>
        </w:rPr>
        <w:t>Tartari</w:t>
      </w:r>
      <w:proofErr w:type="spellEnd"/>
      <w:r w:rsidR="00990B6C" w:rsidRPr="009E602E">
        <w:rPr>
          <w:rFonts w:ascii="Times New Roman" w:hAnsi="Times New Roman" w:cs="Times New Roman"/>
          <w:lang w:val="en-US"/>
        </w:rPr>
        <w:t xml:space="preserve"> </w:t>
      </w:r>
      <w:r w:rsidR="00990B6C" w:rsidRPr="009E602E">
        <w:rPr>
          <w:rFonts w:ascii="Times New Roman" w:hAnsi="Times New Roman" w:cs="Times New Roman"/>
          <w:i/>
          <w:lang w:val="en-US"/>
        </w:rPr>
        <w:t>et al</w:t>
      </w:r>
      <w:r w:rsidR="001D0786" w:rsidRPr="009E602E">
        <w:rPr>
          <w:rFonts w:ascii="Times New Roman" w:hAnsi="Times New Roman" w:cs="Times New Roman"/>
          <w:lang w:val="en-US"/>
        </w:rPr>
        <w:t>.</w:t>
      </w:r>
      <w:r w:rsidR="00990B6C" w:rsidRPr="009E602E">
        <w:rPr>
          <w:rFonts w:ascii="Times New Roman" w:hAnsi="Times New Roman" w:cs="Times New Roman"/>
          <w:lang w:val="en-US"/>
        </w:rPr>
        <w:t xml:space="preserve"> 2015, </w:t>
      </w:r>
      <w:r w:rsidR="001F58FD" w:rsidRPr="009E602E">
        <w:rPr>
          <w:rFonts w:ascii="Times New Roman" w:hAnsi="Times New Roman" w:cs="Times New Roman"/>
          <w:lang w:val="en-US"/>
        </w:rPr>
        <w:t>Arias-</w:t>
      </w:r>
      <w:proofErr w:type="spellStart"/>
      <w:r w:rsidR="001F58FD" w:rsidRPr="009E602E">
        <w:rPr>
          <w:rFonts w:ascii="Times New Roman" w:hAnsi="Times New Roman" w:cs="Times New Roman"/>
          <w:lang w:val="en-US"/>
        </w:rPr>
        <w:t>Moliz</w:t>
      </w:r>
      <w:proofErr w:type="spellEnd"/>
      <w:r w:rsidR="001F58FD" w:rsidRPr="009E602E">
        <w:rPr>
          <w:rFonts w:ascii="Times New Roman" w:hAnsi="Times New Roman" w:cs="Times New Roman"/>
          <w:lang w:val="en-US"/>
        </w:rPr>
        <w:t xml:space="preserve"> </w:t>
      </w:r>
      <w:r w:rsidR="001F58FD" w:rsidRPr="009E602E">
        <w:rPr>
          <w:rFonts w:ascii="Times New Roman" w:hAnsi="Times New Roman" w:cs="Times New Roman"/>
          <w:i/>
          <w:lang w:val="en-US"/>
        </w:rPr>
        <w:t>et al</w:t>
      </w:r>
      <w:r w:rsidR="001F58FD" w:rsidRPr="009E602E">
        <w:rPr>
          <w:rFonts w:ascii="Times New Roman" w:hAnsi="Times New Roman" w:cs="Times New Roman"/>
          <w:lang w:val="en-US"/>
        </w:rPr>
        <w:t>. 201</w:t>
      </w:r>
      <w:r w:rsidR="001F58FD">
        <w:rPr>
          <w:rFonts w:ascii="Times New Roman" w:hAnsi="Times New Roman" w:cs="Times New Roman"/>
          <w:lang w:val="en-US"/>
        </w:rPr>
        <w:t xml:space="preserve">4, </w:t>
      </w:r>
      <w:r w:rsidR="00990B6C" w:rsidRPr="009E602E">
        <w:rPr>
          <w:rFonts w:ascii="Times New Roman" w:hAnsi="Times New Roman" w:cs="Times New Roman"/>
          <w:lang w:val="en-US"/>
        </w:rPr>
        <w:t>Arias-</w:t>
      </w:r>
      <w:proofErr w:type="spellStart"/>
      <w:r w:rsidR="00990B6C" w:rsidRPr="009E602E">
        <w:rPr>
          <w:rFonts w:ascii="Times New Roman" w:hAnsi="Times New Roman" w:cs="Times New Roman"/>
          <w:lang w:val="en-US"/>
        </w:rPr>
        <w:t>Moliz</w:t>
      </w:r>
      <w:proofErr w:type="spellEnd"/>
      <w:r w:rsidR="00990B6C" w:rsidRPr="009E602E">
        <w:rPr>
          <w:rFonts w:ascii="Times New Roman" w:hAnsi="Times New Roman" w:cs="Times New Roman"/>
          <w:lang w:val="en-US"/>
        </w:rPr>
        <w:t xml:space="preserve"> </w:t>
      </w:r>
      <w:r w:rsidR="00990B6C" w:rsidRPr="009E602E">
        <w:rPr>
          <w:rFonts w:ascii="Times New Roman" w:hAnsi="Times New Roman" w:cs="Times New Roman"/>
          <w:i/>
          <w:lang w:val="en-US"/>
        </w:rPr>
        <w:t>et al</w:t>
      </w:r>
      <w:r w:rsidR="001D0786" w:rsidRPr="009E602E">
        <w:rPr>
          <w:rFonts w:ascii="Times New Roman" w:hAnsi="Times New Roman" w:cs="Times New Roman"/>
          <w:lang w:val="en-US"/>
        </w:rPr>
        <w:t>.</w:t>
      </w:r>
      <w:r w:rsidR="00990B6C" w:rsidRPr="009E602E">
        <w:rPr>
          <w:rFonts w:ascii="Times New Roman" w:hAnsi="Times New Roman" w:cs="Times New Roman"/>
          <w:lang w:val="en-US"/>
        </w:rPr>
        <w:t xml:space="preserve"> 2015)</w:t>
      </w:r>
      <w:r w:rsidR="00CB41CF" w:rsidRPr="009E602E">
        <w:rPr>
          <w:rFonts w:ascii="Times New Roman" w:hAnsi="Times New Roman" w:cs="Times New Roman"/>
          <w:lang w:val="en-US"/>
        </w:rPr>
        <w:t>.</w:t>
      </w:r>
      <w:r w:rsidR="0098271F" w:rsidRPr="009E602E">
        <w:rPr>
          <w:rFonts w:ascii="Times New Roman" w:hAnsi="Times New Roman" w:cs="Times New Roman"/>
          <w:lang w:val="en-US"/>
        </w:rPr>
        <w:t xml:space="preserve"> </w:t>
      </w:r>
    </w:p>
    <w:p w14:paraId="685F3D01" w14:textId="43BA2B22" w:rsidR="0098271F" w:rsidRPr="009E602E" w:rsidRDefault="00A15FFF" w:rsidP="00746B96">
      <w:pPr>
        <w:spacing w:after="120" w:line="480" w:lineRule="auto"/>
        <w:jc w:val="both"/>
        <w:rPr>
          <w:rFonts w:ascii="Times New Roman" w:hAnsi="Times New Roman" w:cs="Times New Roman"/>
          <w:lang w:val="en-GB"/>
        </w:rPr>
      </w:pPr>
      <w:r w:rsidRPr="009E602E">
        <w:rPr>
          <w:rFonts w:ascii="Times New Roman" w:hAnsi="Times New Roman" w:cs="Times New Roman"/>
          <w:lang w:val="en-US"/>
        </w:rPr>
        <w:t xml:space="preserve">It is important to </w:t>
      </w:r>
      <w:r w:rsidR="00426AA2">
        <w:rPr>
          <w:rFonts w:ascii="Times New Roman" w:hAnsi="Times New Roman" w:cs="Times New Roman"/>
          <w:lang w:val="en-US"/>
        </w:rPr>
        <w:t>bear in mind</w:t>
      </w:r>
      <w:r w:rsidRPr="009E602E">
        <w:rPr>
          <w:rFonts w:ascii="Times New Roman" w:hAnsi="Times New Roman" w:cs="Times New Roman"/>
          <w:lang w:val="en-US"/>
        </w:rPr>
        <w:t xml:space="preserve"> that the root canal system is an environment characterized by a complex anatomy and the presence of organic and inorganic matter </w:t>
      </w:r>
      <w:r w:rsidR="00D01B92">
        <w:rPr>
          <w:rFonts w:ascii="Times New Roman" w:hAnsi="Times New Roman" w:cs="Times New Roman"/>
          <w:lang w:val="en-US"/>
        </w:rPr>
        <w:t>comprising</w:t>
      </w:r>
      <w:r w:rsidRPr="009E602E">
        <w:rPr>
          <w:rFonts w:ascii="Times New Roman" w:hAnsi="Times New Roman" w:cs="Times New Roman"/>
          <w:lang w:val="en-US"/>
        </w:rPr>
        <w:t xml:space="preserve"> bacteria biofilms, pulp tissue and </w:t>
      </w:r>
      <w:r w:rsidR="00A04AAA" w:rsidRPr="009E602E">
        <w:rPr>
          <w:rFonts w:ascii="Times New Roman" w:hAnsi="Times New Roman" w:cs="Times New Roman"/>
          <w:lang w:val="en-US"/>
        </w:rPr>
        <w:t>dentin</w:t>
      </w:r>
      <w:r w:rsidRPr="009E602E">
        <w:rPr>
          <w:rFonts w:ascii="Times New Roman" w:hAnsi="Times New Roman" w:cs="Times New Roman"/>
          <w:lang w:val="en-US"/>
        </w:rPr>
        <w:t xml:space="preserve">e. The action of instruments also generates </w:t>
      </w:r>
      <w:r w:rsidR="00CB41CF" w:rsidRPr="009E602E">
        <w:rPr>
          <w:rFonts w:ascii="Times New Roman" w:hAnsi="Times New Roman" w:cs="Times New Roman"/>
          <w:lang w:val="en-US"/>
        </w:rPr>
        <w:t>the smear layer</w:t>
      </w:r>
      <w:r w:rsidR="00252458">
        <w:rPr>
          <w:rFonts w:ascii="Times New Roman" w:hAnsi="Times New Roman" w:cs="Times New Roman"/>
          <w:lang w:val="en-US"/>
        </w:rPr>
        <w:t xml:space="preserve">, </w:t>
      </w:r>
      <w:r w:rsidRPr="009E602E">
        <w:rPr>
          <w:rFonts w:ascii="Times New Roman" w:hAnsi="Times New Roman" w:cs="Times New Roman"/>
          <w:lang w:val="en-US"/>
        </w:rPr>
        <w:t>a layer of organic and inorganic residue on root canal walls</w:t>
      </w:r>
      <w:r w:rsidR="00252458">
        <w:rPr>
          <w:rFonts w:ascii="Times New Roman" w:hAnsi="Times New Roman" w:cs="Times New Roman"/>
          <w:lang w:val="en-US"/>
        </w:rPr>
        <w:t xml:space="preserve">, </w:t>
      </w:r>
      <w:r w:rsidRPr="009E602E">
        <w:rPr>
          <w:rFonts w:ascii="Times New Roman" w:hAnsi="Times New Roman" w:cs="Times New Roman"/>
          <w:lang w:val="en-US"/>
        </w:rPr>
        <w:t xml:space="preserve">as well as the accumulation of hard tissue debris in </w:t>
      </w:r>
      <w:r w:rsidR="00990B6C" w:rsidRPr="009E602E">
        <w:rPr>
          <w:rFonts w:ascii="Times New Roman" w:hAnsi="Times New Roman" w:cs="Times New Roman"/>
          <w:lang w:val="en-US"/>
        </w:rPr>
        <w:t>non-instrumented</w:t>
      </w:r>
      <w:r w:rsidRPr="009E602E">
        <w:rPr>
          <w:rFonts w:ascii="Times New Roman" w:hAnsi="Times New Roman" w:cs="Times New Roman"/>
          <w:lang w:val="en-US"/>
        </w:rPr>
        <w:t xml:space="preserve"> areas</w:t>
      </w:r>
      <w:r w:rsidR="00990B6C" w:rsidRPr="009E602E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="00990B6C" w:rsidRPr="009E602E">
        <w:rPr>
          <w:rFonts w:ascii="Times New Roman" w:hAnsi="Times New Roman" w:cs="Times New Roman"/>
          <w:lang w:val="en-US"/>
        </w:rPr>
        <w:t>Paqué</w:t>
      </w:r>
      <w:proofErr w:type="spellEnd"/>
      <w:r w:rsidR="00990B6C" w:rsidRPr="009E602E">
        <w:rPr>
          <w:rFonts w:ascii="Times New Roman" w:hAnsi="Times New Roman" w:cs="Times New Roman"/>
          <w:lang w:val="en-US"/>
        </w:rPr>
        <w:t xml:space="preserve"> </w:t>
      </w:r>
      <w:r w:rsidR="00990B6C" w:rsidRPr="009E602E">
        <w:rPr>
          <w:rFonts w:ascii="Times New Roman" w:hAnsi="Times New Roman" w:cs="Times New Roman"/>
          <w:i/>
          <w:lang w:val="en-US"/>
        </w:rPr>
        <w:t>et al</w:t>
      </w:r>
      <w:r w:rsidR="001D0786" w:rsidRPr="009E602E">
        <w:rPr>
          <w:rFonts w:ascii="Times New Roman" w:hAnsi="Times New Roman" w:cs="Times New Roman"/>
          <w:lang w:val="en-US"/>
        </w:rPr>
        <w:t>.</w:t>
      </w:r>
      <w:r w:rsidR="00990B6C" w:rsidRPr="009E602E">
        <w:rPr>
          <w:rFonts w:ascii="Times New Roman" w:hAnsi="Times New Roman" w:cs="Times New Roman"/>
          <w:lang w:val="en-US"/>
        </w:rPr>
        <w:t xml:space="preserve"> 2009)</w:t>
      </w:r>
      <w:r w:rsidRPr="009E602E">
        <w:rPr>
          <w:rFonts w:ascii="Times New Roman" w:hAnsi="Times New Roman" w:cs="Times New Roman"/>
          <w:lang w:val="en-US"/>
        </w:rPr>
        <w:t xml:space="preserve">. </w:t>
      </w:r>
      <w:r w:rsidR="006A6EB5" w:rsidRPr="009E602E">
        <w:rPr>
          <w:rFonts w:ascii="Times New Roman" w:hAnsi="Times New Roman" w:cs="Times New Roman"/>
          <w:lang w:val="en-US"/>
        </w:rPr>
        <w:t>T</w:t>
      </w:r>
      <w:r w:rsidRPr="009E602E">
        <w:rPr>
          <w:rFonts w:ascii="Times New Roman" w:hAnsi="Times New Roman" w:cs="Times New Roman"/>
          <w:lang w:val="en-US"/>
        </w:rPr>
        <w:t xml:space="preserve">hese components </w:t>
      </w:r>
      <w:r w:rsidR="00BF4EE0" w:rsidRPr="009E602E">
        <w:rPr>
          <w:rFonts w:ascii="Times New Roman" w:hAnsi="Times New Roman" w:cs="Times New Roman"/>
          <w:lang w:val="en-US"/>
        </w:rPr>
        <w:t xml:space="preserve">may </w:t>
      </w:r>
      <w:r w:rsidRPr="009E602E">
        <w:rPr>
          <w:rFonts w:ascii="Times New Roman" w:hAnsi="Times New Roman" w:cs="Times New Roman"/>
          <w:lang w:val="en-US"/>
        </w:rPr>
        <w:t>have</w:t>
      </w:r>
      <w:r w:rsidR="00BF4EE0" w:rsidRPr="009E602E">
        <w:rPr>
          <w:rFonts w:ascii="Times New Roman" w:hAnsi="Times New Roman" w:cs="Times New Roman"/>
          <w:lang w:val="en-US"/>
        </w:rPr>
        <w:t xml:space="preserve"> a</w:t>
      </w:r>
      <w:r w:rsidR="009C359E" w:rsidRPr="009E602E">
        <w:rPr>
          <w:rFonts w:ascii="Times New Roman" w:hAnsi="Times New Roman" w:cs="Times New Roman"/>
          <w:lang w:val="en-US"/>
        </w:rPr>
        <w:t>n</w:t>
      </w:r>
      <w:r w:rsidR="00BF4EE0" w:rsidRPr="009E602E">
        <w:rPr>
          <w:rFonts w:ascii="Times New Roman" w:hAnsi="Times New Roman" w:cs="Times New Roman"/>
          <w:lang w:val="en-US"/>
        </w:rPr>
        <w:t xml:space="preserve"> effect on the </w:t>
      </w:r>
      <w:r w:rsidR="00267BC2" w:rsidRPr="009E602E">
        <w:rPr>
          <w:rFonts w:ascii="Times New Roman" w:hAnsi="Times New Roman" w:cs="Times New Roman"/>
          <w:lang w:val="en-US"/>
        </w:rPr>
        <w:t xml:space="preserve">biological </w:t>
      </w:r>
      <w:r w:rsidR="00BF4EE0" w:rsidRPr="009E602E">
        <w:rPr>
          <w:rFonts w:ascii="Times New Roman" w:hAnsi="Times New Roman" w:cs="Times New Roman"/>
          <w:lang w:val="en-US"/>
        </w:rPr>
        <w:t xml:space="preserve">action of </w:t>
      </w:r>
      <w:proofErr w:type="spellStart"/>
      <w:r w:rsidR="00BF4EE0" w:rsidRPr="009E602E">
        <w:rPr>
          <w:rFonts w:ascii="Times New Roman" w:hAnsi="Times New Roman" w:cs="Times New Roman"/>
          <w:lang w:val="en-US"/>
        </w:rPr>
        <w:t>NaOCl</w:t>
      </w:r>
      <w:proofErr w:type="spellEnd"/>
      <w:r w:rsidR="003F4AE8" w:rsidRPr="009E602E">
        <w:rPr>
          <w:rFonts w:ascii="Times New Roman" w:hAnsi="Times New Roman" w:cs="Times New Roman"/>
          <w:lang w:val="en-US"/>
        </w:rPr>
        <w:t xml:space="preserve"> solutions</w:t>
      </w:r>
      <w:r w:rsidR="00BF4EE0" w:rsidRPr="0084304E">
        <w:rPr>
          <w:rFonts w:ascii="Times New Roman" w:hAnsi="Times New Roman" w:cs="Times New Roman"/>
          <w:lang w:val="en-US"/>
        </w:rPr>
        <w:t xml:space="preserve">. </w:t>
      </w:r>
      <w:r w:rsidR="00252458">
        <w:rPr>
          <w:rFonts w:ascii="Times New Roman" w:hAnsi="Times New Roman" w:cs="Times New Roman"/>
          <w:lang w:val="en-US"/>
        </w:rPr>
        <w:t>It has been reported</w:t>
      </w:r>
      <w:r w:rsidR="003A219F" w:rsidRPr="009E602E">
        <w:rPr>
          <w:rFonts w:ascii="Times New Roman" w:hAnsi="Times New Roman" w:cs="Times New Roman"/>
          <w:lang w:val="en-US"/>
        </w:rPr>
        <w:t xml:space="preserve"> </w:t>
      </w:r>
      <w:r w:rsidR="00990B6C" w:rsidRPr="009E602E">
        <w:rPr>
          <w:rFonts w:ascii="Times New Roman" w:hAnsi="Times New Roman" w:cs="Times New Roman"/>
          <w:lang w:val="en-US"/>
        </w:rPr>
        <w:t xml:space="preserve">(Slutzky-Goldberg </w:t>
      </w:r>
      <w:r w:rsidR="00990B6C" w:rsidRPr="009E602E">
        <w:rPr>
          <w:rFonts w:ascii="Times New Roman" w:hAnsi="Times New Roman" w:cs="Times New Roman"/>
          <w:i/>
          <w:lang w:val="en-US"/>
        </w:rPr>
        <w:t>et al</w:t>
      </w:r>
      <w:r w:rsidR="001D0786" w:rsidRPr="009E602E">
        <w:rPr>
          <w:rFonts w:ascii="Times New Roman" w:hAnsi="Times New Roman" w:cs="Times New Roman"/>
          <w:lang w:val="en-US"/>
        </w:rPr>
        <w:t>.</w:t>
      </w:r>
      <w:r w:rsidR="00990B6C" w:rsidRPr="009E602E">
        <w:rPr>
          <w:rFonts w:ascii="Times New Roman" w:hAnsi="Times New Roman" w:cs="Times New Roman"/>
          <w:lang w:val="en-US"/>
        </w:rPr>
        <w:t xml:space="preserve"> 2013)</w:t>
      </w:r>
      <w:r w:rsidR="001F13D6" w:rsidRPr="009E602E">
        <w:rPr>
          <w:rFonts w:ascii="Times New Roman" w:hAnsi="Times New Roman" w:cs="Times New Roman"/>
          <w:lang w:val="en-US"/>
        </w:rPr>
        <w:t xml:space="preserve"> </w:t>
      </w:r>
      <w:r w:rsidR="00BF4EE0" w:rsidRPr="009E602E">
        <w:rPr>
          <w:rFonts w:ascii="Times New Roman" w:hAnsi="Times New Roman" w:cs="Times New Roman"/>
          <w:lang w:val="en-US"/>
        </w:rPr>
        <w:t xml:space="preserve">that the presence of </w:t>
      </w:r>
      <w:r w:rsidR="00A04AAA" w:rsidRPr="009E602E">
        <w:rPr>
          <w:rFonts w:ascii="Times New Roman" w:hAnsi="Times New Roman" w:cs="Times New Roman"/>
          <w:lang w:val="en-US"/>
        </w:rPr>
        <w:t>dentine</w:t>
      </w:r>
      <w:r w:rsidR="00BF4EE0" w:rsidRPr="009E602E">
        <w:rPr>
          <w:rFonts w:ascii="Times New Roman" w:hAnsi="Times New Roman" w:cs="Times New Roman"/>
          <w:lang w:val="en-US"/>
        </w:rPr>
        <w:t xml:space="preserve"> in contact with pulp decreases the tissue dissolution capacity of </w:t>
      </w:r>
      <w:proofErr w:type="spellStart"/>
      <w:r w:rsidR="005B7387" w:rsidRPr="009E602E">
        <w:rPr>
          <w:rFonts w:ascii="Times New Roman" w:hAnsi="Times New Roman" w:cs="Times New Roman"/>
          <w:lang w:val="en-US"/>
        </w:rPr>
        <w:t>NaOCl</w:t>
      </w:r>
      <w:proofErr w:type="spellEnd"/>
      <w:r w:rsidR="00BF4EE0" w:rsidRPr="009E602E">
        <w:rPr>
          <w:rFonts w:ascii="Times New Roman" w:hAnsi="Times New Roman" w:cs="Times New Roman"/>
          <w:lang w:val="en-US"/>
        </w:rPr>
        <w:t>.</w:t>
      </w:r>
      <w:r w:rsidRPr="009E602E">
        <w:rPr>
          <w:rFonts w:ascii="Times New Roman" w:hAnsi="Times New Roman" w:cs="Times New Roman"/>
          <w:lang w:val="en-US"/>
        </w:rPr>
        <w:t xml:space="preserve"> </w:t>
      </w:r>
      <w:r w:rsidR="00D01B92">
        <w:rPr>
          <w:rFonts w:ascii="Times New Roman" w:hAnsi="Times New Roman" w:cs="Times New Roman"/>
          <w:lang w:val="en-US"/>
        </w:rPr>
        <w:t>Furthermore</w:t>
      </w:r>
      <w:r w:rsidR="00A07765" w:rsidRPr="009E602E">
        <w:rPr>
          <w:rFonts w:ascii="Times New Roman" w:hAnsi="Times New Roman" w:cs="Times New Roman"/>
          <w:lang w:val="en-US"/>
        </w:rPr>
        <w:t>, t</w:t>
      </w:r>
      <w:r w:rsidR="003A219F" w:rsidRPr="009E602E">
        <w:rPr>
          <w:rFonts w:ascii="Times New Roman" w:hAnsi="Times New Roman" w:cs="Times New Roman"/>
          <w:lang w:val="en-US"/>
        </w:rPr>
        <w:t xml:space="preserve">he smear layer and </w:t>
      </w:r>
      <w:r w:rsidR="00A04AAA" w:rsidRPr="009E602E">
        <w:rPr>
          <w:rFonts w:ascii="Times New Roman" w:hAnsi="Times New Roman" w:cs="Times New Roman"/>
          <w:lang w:val="en-US"/>
        </w:rPr>
        <w:t>dentine</w:t>
      </w:r>
      <w:r w:rsidR="003A219F" w:rsidRPr="009E602E">
        <w:rPr>
          <w:rFonts w:ascii="Times New Roman" w:hAnsi="Times New Roman" w:cs="Times New Roman"/>
          <w:lang w:val="en-US"/>
        </w:rPr>
        <w:t xml:space="preserve"> debris act as a physical barrier that significantly </w:t>
      </w:r>
      <w:r w:rsidR="00D01B92">
        <w:rPr>
          <w:rFonts w:ascii="Times New Roman" w:hAnsi="Times New Roman" w:cs="Times New Roman"/>
          <w:lang w:val="en-US"/>
        </w:rPr>
        <w:t xml:space="preserve">affect </w:t>
      </w:r>
      <w:r w:rsidR="003A219F" w:rsidRPr="009E602E">
        <w:rPr>
          <w:rFonts w:ascii="Times New Roman" w:hAnsi="Times New Roman" w:cs="Times New Roman"/>
          <w:lang w:val="en-US"/>
        </w:rPr>
        <w:t xml:space="preserve">the antimicrobial activity of </w:t>
      </w:r>
      <w:proofErr w:type="spellStart"/>
      <w:r w:rsidR="003A219F" w:rsidRPr="009E602E">
        <w:rPr>
          <w:rFonts w:ascii="Times New Roman" w:hAnsi="Times New Roman" w:cs="Times New Roman"/>
          <w:lang w:val="en-US"/>
        </w:rPr>
        <w:t>NaOCl</w:t>
      </w:r>
      <w:proofErr w:type="spellEnd"/>
      <w:r w:rsidR="003A219F" w:rsidRPr="009E602E">
        <w:rPr>
          <w:rFonts w:ascii="Times New Roman" w:hAnsi="Times New Roman" w:cs="Times New Roman"/>
          <w:lang w:val="en-US"/>
        </w:rPr>
        <w:t xml:space="preserve"> solutions against infected </w:t>
      </w:r>
      <w:r w:rsidR="00A04AAA" w:rsidRPr="009E602E">
        <w:rPr>
          <w:rFonts w:ascii="Times New Roman" w:hAnsi="Times New Roman" w:cs="Times New Roman"/>
          <w:lang w:val="en-US"/>
        </w:rPr>
        <w:t>dentin</w:t>
      </w:r>
      <w:r w:rsidR="003A219F" w:rsidRPr="009E602E">
        <w:rPr>
          <w:rFonts w:ascii="Times New Roman" w:hAnsi="Times New Roman" w:cs="Times New Roman"/>
          <w:lang w:val="en-US"/>
        </w:rPr>
        <w:t>al tubules and surface biofilms</w:t>
      </w:r>
      <w:r w:rsidR="00DD1923" w:rsidRPr="009E602E">
        <w:rPr>
          <w:rFonts w:ascii="Times New Roman" w:hAnsi="Times New Roman" w:cs="Times New Roman"/>
          <w:lang w:val="en-US"/>
        </w:rPr>
        <w:t xml:space="preserve"> (Wang </w:t>
      </w:r>
      <w:r w:rsidR="00DD1923" w:rsidRPr="009E602E">
        <w:rPr>
          <w:rFonts w:ascii="Times New Roman" w:hAnsi="Times New Roman" w:cs="Times New Roman"/>
          <w:i/>
          <w:lang w:val="en-US"/>
        </w:rPr>
        <w:t>et al</w:t>
      </w:r>
      <w:r w:rsidR="001D0786" w:rsidRPr="009E602E">
        <w:rPr>
          <w:rFonts w:ascii="Times New Roman" w:hAnsi="Times New Roman" w:cs="Times New Roman"/>
          <w:lang w:val="en-US"/>
        </w:rPr>
        <w:t>.</w:t>
      </w:r>
      <w:r w:rsidR="00DD1923" w:rsidRPr="009E602E">
        <w:rPr>
          <w:rFonts w:ascii="Times New Roman" w:hAnsi="Times New Roman" w:cs="Times New Roman"/>
          <w:lang w:val="en-US"/>
        </w:rPr>
        <w:t xml:space="preserve"> 2013, Arias-</w:t>
      </w:r>
      <w:proofErr w:type="spellStart"/>
      <w:r w:rsidR="00DD1923" w:rsidRPr="009E602E">
        <w:rPr>
          <w:rFonts w:ascii="Times New Roman" w:hAnsi="Times New Roman" w:cs="Times New Roman"/>
          <w:lang w:val="en-US"/>
        </w:rPr>
        <w:t>Moliz</w:t>
      </w:r>
      <w:proofErr w:type="spellEnd"/>
      <w:r w:rsidR="00DD1923" w:rsidRPr="009E602E">
        <w:rPr>
          <w:rFonts w:ascii="Times New Roman" w:hAnsi="Times New Roman" w:cs="Times New Roman"/>
          <w:lang w:val="en-US"/>
        </w:rPr>
        <w:t xml:space="preserve"> </w:t>
      </w:r>
      <w:r w:rsidR="00DD1923" w:rsidRPr="009E602E">
        <w:rPr>
          <w:rFonts w:ascii="Times New Roman" w:hAnsi="Times New Roman" w:cs="Times New Roman"/>
          <w:i/>
          <w:lang w:val="en-US"/>
        </w:rPr>
        <w:t>et al</w:t>
      </w:r>
      <w:r w:rsidR="001D0786" w:rsidRPr="009E602E">
        <w:rPr>
          <w:rFonts w:ascii="Times New Roman" w:hAnsi="Times New Roman" w:cs="Times New Roman"/>
          <w:lang w:val="en-US"/>
        </w:rPr>
        <w:t>.</w:t>
      </w:r>
      <w:r w:rsidR="00DD1923" w:rsidRPr="009E602E">
        <w:rPr>
          <w:rFonts w:ascii="Times New Roman" w:hAnsi="Times New Roman" w:cs="Times New Roman"/>
          <w:lang w:val="en-US"/>
        </w:rPr>
        <w:t xml:space="preserve"> 2016, Morago </w:t>
      </w:r>
      <w:r w:rsidR="00DD1923" w:rsidRPr="009E602E">
        <w:rPr>
          <w:rFonts w:ascii="Times New Roman" w:hAnsi="Times New Roman" w:cs="Times New Roman"/>
          <w:i/>
          <w:lang w:val="en-US"/>
        </w:rPr>
        <w:t>et al</w:t>
      </w:r>
      <w:r w:rsidR="001D0786" w:rsidRPr="009E602E">
        <w:rPr>
          <w:rFonts w:ascii="Times New Roman" w:hAnsi="Times New Roman" w:cs="Times New Roman"/>
          <w:lang w:val="en-US"/>
        </w:rPr>
        <w:t>.</w:t>
      </w:r>
      <w:r w:rsidR="00DD1923" w:rsidRPr="009E602E">
        <w:rPr>
          <w:rFonts w:ascii="Times New Roman" w:hAnsi="Times New Roman" w:cs="Times New Roman"/>
          <w:lang w:val="en-US"/>
        </w:rPr>
        <w:t xml:space="preserve"> 2016)</w:t>
      </w:r>
      <w:r w:rsidR="00F9121E" w:rsidRPr="009E602E">
        <w:rPr>
          <w:rFonts w:ascii="Times New Roman" w:hAnsi="Times New Roman" w:cs="Times New Roman"/>
          <w:lang w:val="en-US"/>
        </w:rPr>
        <w:t xml:space="preserve">. </w:t>
      </w:r>
      <w:r w:rsidR="00D01B92">
        <w:rPr>
          <w:rFonts w:ascii="Times New Roman" w:hAnsi="Times New Roman" w:cs="Times New Roman"/>
          <w:lang w:val="en-US"/>
        </w:rPr>
        <w:t>W</w:t>
      </w:r>
      <w:r w:rsidR="00F9121E" w:rsidRPr="009E602E">
        <w:rPr>
          <w:rFonts w:ascii="Times New Roman" w:hAnsi="Times New Roman" w:cs="Times New Roman"/>
          <w:lang w:val="en-US"/>
        </w:rPr>
        <w:t xml:space="preserve">hen </w:t>
      </w:r>
      <w:proofErr w:type="spellStart"/>
      <w:r w:rsidR="00F9121E" w:rsidRPr="009E602E">
        <w:rPr>
          <w:rFonts w:ascii="Times New Roman" w:hAnsi="Times New Roman" w:cs="Times New Roman"/>
          <w:lang w:val="en-US"/>
        </w:rPr>
        <w:t>NaOCl</w:t>
      </w:r>
      <w:proofErr w:type="spellEnd"/>
      <w:r w:rsidR="00F9121E" w:rsidRPr="009E602E">
        <w:rPr>
          <w:rFonts w:ascii="Times New Roman" w:hAnsi="Times New Roman" w:cs="Times New Roman"/>
          <w:lang w:val="en-US"/>
        </w:rPr>
        <w:t xml:space="preserve"> was tested in combination with </w:t>
      </w:r>
      <w:r w:rsidR="00D30872">
        <w:rPr>
          <w:rFonts w:ascii="Times New Roman" w:hAnsi="Times New Roman" w:cs="Times New Roman"/>
          <w:lang w:val="en-US"/>
        </w:rPr>
        <w:t>HEDP</w:t>
      </w:r>
      <w:r w:rsidR="00A41456">
        <w:rPr>
          <w:rFonts w:ascii="Times New Roman" w:hAnsi="Times New Roman" w:cs="Times New Roman"/>
          <w:lang w:val="en-US"/>
        </w:rPr>
        <w:t xml:space="preserve"> in the absence and presence of smear layer and dentine debris</w:t>
      </w:r>
      <w:r w:rsidR="00D01B92">
        <w:rPr>
          <w:rFonts w:ascii="Times New Roman" w:hAnsi="Times New Roman" w:cs="Times New Roman"/>
          <w:lang w:val="en-US"/>
        </w:rPr>
        <w:t xml:space="preserve">, </w:t>
      </w:r>
      <w:r w:rsidR="00D01B92">
        <w:rPr>
          <w:rFonts w:ascii="Times New Roman" w:hAnsi="Times New Roman" w:cs="Times New Roman"/>
          <w:lang w:val="en-US"/>
        </w:rPr>
        <w:lastRenderedPageBreak/>
        <w:t>h</w:t>
      </w:r>
      <w:r w:rsidR="00D01B92" w:rsidRPr="009E602E">
        <w:rPr>
          <w:rFonts w:ascii="Times New Roman" w:hAnsi="Times New Roman" w:cs="Times New Roman"/>
          <w:lang w:val="en-US"/>
        </w:rPr>
        <w:t>owever</w:t>
      </w:r>
      <w:r w:rsidR="00D01B92">
        <w:rPr>
          <w:rFonts w:ascii="Times New Roman" w:hAnsi="Times New Roman" w:cs="Times New Roman"/>
          <w:lang w:val="en-US"/>
        </w:rPr>
        <w:t>,</w:t>
      </w:r>
      <w:r w:rsidR="00D01B92" w:rsidRPr="009E602E">
        <w:rPr>
          <w:rFonts w:ascii="Times New Roman" w:hAnsi="Times New Roman" w:cs="Times New Roman"/>
          <w:lang w:val="en-US"/>
        </w:rPr>
        <w:t xml:space="preserve"> </w:t>
      </w:r>
      <w:r w:rsidR="00A171FD" w:rsidRPr="009E602E">
        <w:rPr>
          <w:rFonts w:ascii="Times New Roman" w:hAnsi="Times New Roman" w:cs="Times New Roman"/>
          <w:lang w:val="en-US"/>
        </w:rPr>
        <w:t xml:space="preserve">these properties </w:t>
      </w:r>
      <w:r w:rsidR="00F9121E" w:rsidRPr="009E602E">
        <w:rPr>
          <w:rFonts w:ascii="Times New Roman" w:hAnsi="Times New Roman" w:cs="Times New Roman"/>
          <w:lang w:val="en-US"/>
        </w:rPr>
        <w:t>were</w:t>
      </w:r>
      <w:r w:rsidR="00A171FD" w:rsidRPr="009E602E">
        <w:rPr>
          <w:rFonts w:ascii="Times New Roman" w:hAnsi="Times New Roman" w:cs="Times New Roman"/>
          <w:lang w:val="en-US"/>
        </w:rPr>
        <w:t xml:space="preserve"> not affected</w:t>
      </w:r>
      <w:r w:rsidR="00DD1923" w:rsidRPr="009E602E">
        <w:rPr>
          <w:rFonts w:ascii="Times New Roman" w:hAnsi="Times New Roman" w:cs="Times New Roman"/>
          <w:lang w:val="en-US"/>
        </w:rPr>
        <w:t xml:space="preserve"> (Arias-</w:t>
      </w:r>
      <w:proofErr w:type="spellStart"/>
      <w:r w:rsidR="00DD1923" w:rsidRPr="009E602E">
        <w:rPr>
          <w:rFonts w:ascii="Times New Roman" w:hAnsi="Times New Roman" w:cs="Times New Roman"/>
          <w:lang w:val="en-US"/>
        </w:rPr>
        <w:t>Moliz</w:t>
      </w:r>
      <w:proofErr w:type="spellEnd"/>
      <w:r w:rsidR="00DD1923" w:rsidRPr="009E602E">
        <w:rPr>
          <w:rFonts w:ascii="Times New Roman" w:hAnsi="Times New Roman" w:cs="Times New Roman"/>
          <w:lang w:val="en-US"/>
        </w:rPr>
        <w:t xml:space="preserve"> </w:t>
      </w:r>
      <w:r w:rsidR="00DD1923" w:rsidRPr="009E602E">
        <w:rPr>
          <w:rFonts w:ascii="Times New Roman" w:hAnsi="Times New Roman" w:cs="Times New Roman"/>
          <w:i/>
          <w:lang w:val="en-US"/>
        </w:rPr>
        <w:t>et al</w:t>
      </w:r>
      <w:r w:rsidR="001D0786" w:rsidRPr="009E602E">
        <w:rPr>
          <w:rFonts w:ascii="Times New Roman" w:hAnsi="Times New Roman" w:cs="Times New Roman"/>
          <w:lang w:val="en-US"/>
        </w:rPr>
        <w:t>.</w:t>
      </w:r>
      <w:r w:rsidR="00DD1923" w:rsidRPr="009E602E">
        <w:rPr>
          <w:rFonts w:ascii="Times New Roman" w:hAnsi="Times New Roman" w:cs="Times New Roman"/>
          <w:lang w:val="en-US"/>
        </w:rPr>
        <w:t xml:space="preserve"> 2016, Morago </w:t>
      </w:r>
      <w:r w:rsidR="00DD1923" w:rsidRPr="009E602E">
        <w:rPr>
          <w:rFonts w:ascii="Times New Roman" w:hAnsi="Times New Roman" w:cs="Times New Roman"/>
          <w:i/>
          <w:lang w:val="en-US"/>
        </w:rPr>
        <w:t>et al</w:t>
      </w:r>
      <w:r w:rsidR="001D0786" w:rsidRPr="009E602E">
        <w:rPr>
          <w:rFonts w:ascii="Times New Roman" w:hAnsi="Times New Roman" w:cs="Times New Roman"/>
          <w:lang w:val="en-US"/>
        </w:rPr>
        <w:t>.</w:t>
      </w:r>
      <w:r w:rsidR="00DD1923" w:rsidRPr="009E602E">
        <w:rPr>
          <w:rFonts w:ascii="Times New Roman" w:hAnsi="Times New Roman" w:cs="Times New Roman"/>
          <w:lang w:val="en-US"/>
        </w:rPr>
        <w:t xml:space="preserve"> 2016)</w:t>
      </w:r>
      <w:r w:rsidR="003A219F" w:rsidRPr="009E602E">
        <w:rPr>
          <w:rFonts w:ascii="Times New Roman" w:hAnsi="Times New Roman" w:cs="Times New Roman"/>
          <w:lang w:val="en-US"/>
        </w:rPr>
        <w:t xml:space="preserve">. </w:t>
      </w:r>
      <w:r w:rsidR="005B7387" w:rsidRPr="009E602E">
        <w:rPr>
          <w:rFonts w:ascii="Times New Roman" w:hAnsi="Times New Roman" w:cs="Times New Roman"/>
          <w:lang w:val="en-US"/>
        </w:rPr>
        <w:t xml:space="preserve">To date, no studies </w:t>
      </w:r>
      <w:r w:rsidR="00D01B92" w:rsidRPr="009E602E">
        <w:rPr>
          <w:rFonts w:ascii="Times New Roman" w:hAnsi="Times New Roman" w:cs="Times New Roman"/>
          <w:lang w:val="en-US"/>
        </w:rPr>
        <w:t xml:space="preserve">have been conducted </w:t>
      </w:r>
      <w:r w:rsidR="00D01B92">
        <w:rPr>
          <w:rFonts w:ascii="Times New Roman" w:hAnsi="Times New Roman" w:cs="Times New Roman"/>
          <w:lang w:val="en-US"/>
        </w:rPr>
        <w:t>to discern</w:t>
      </w:r>
      <w:r w:rsidR="005B7387" w:rsidRPr="009E602E">
        <w:rPr>
          <w:rFonts w:ascii="Times New Roman" w:hAnsi="Times New Roman" w:cs="Times New Roman"/>
          <w:lang w:val="en-US"/>
        </w:rPr>
        <w:t xml:space="preserve"> the </w:t>
      </w:r>
      <w:r w:rsidR="0063616D" w:rsidRPr="009E602E">
        <w:rPr>
          <w:rFonts w:ascii="Times New Roman" w:hAnsi="Times New Roman" w:cs="Times New Roman"/>
          <w:lang w:val="en-US"/>
        </w:rPr>
        <w:t>effect</w:t>
      </w:r>
      <w:r w:rsidR="003A219F" w:rsidRPr="009E602E">
        <w:rPr>
          <w:rFonts w:ascii="Times New Roman" w:hAnsi="Times New Roman" w:cs="Times New Roman"/>
          <w:lang w:val="en-US"/>
        </w:rPr>
        <w:t xml:space="preserve"> of the organic</w:t>
      </w:r>
      <w:r w:rsidR="00A07765" w:rsidRPr="009E602E">
        <w:rPr>
          <w:rFonts w:ascii="Times New Roman" w:hAnsi="Times New Roman" w:cs="Times New Roman"/>
          <w:lang w:val="en-US"/>
        </w:rPr>
        <w:t>/</w:t>
      </w:r>
      <w:r w:rsidR="003A219F" w:rsidRPr="009E602E">
        <w:rPr>
          <w:rFonts w:ascii="Times New Roman" w:hAnsi="Times New Roman" w:cs="Times New Roman"/>
          <w:lang w:val="en-US"/>
        </w:rPr>
        <w:t xml:space="preserve">inorganic </w:t>
      </w:r>
      <w:r w:rsidR="005B7387" w:rsidRPr="009E602E">
        <w:rPr>
          <w:rFonts w:ascii="Times New Roman" w:hAnsi="Times New Roman" w:cs="Times New Roman"/>
          <w:lang w:val="en-US"/>
        </w:rPr>
        <w:t>matter</w:t>
      </w:r>
      <w:r w:rsidR="00CC6C9F" w:rsidRPr="009E602E">
        <w:rPr>
          <w:rFonts w:ascii="Times New Roman" w:hAnsi="Times New Roman" w:cs="Times New Roman"/>
          <w:lang w:val="en-US"/>
        </w:rPr>
        <w:t xml:space="preserve"> on </w:t>
      </w:r>
      <w:r w:rsidR="00A07765" w:rsidRPr="009E602E">
        <w:rPr>
          <w:rFonts w:ascii="Times New Roman" w:hAnsi="Times New Roman" w:cs="Times New Roman"/>
          <w:lang w:val="en-US"/>
        </w:rPr>
        <w:t xml:space="preserve">the </w:t>
      </w:r>
      <w:r w:rsidR="00CC6C9F" w:rsidRPr="009E602E">
        <w:rPr>
          <w:rFonts w:ascii="Times New Roman" w:hAnsi="Times New Roman" w:cs="Times New Roman"/>
          <w:lang w:val="en-US"/>
        </w:rPr>
        <w:t xml:space="preserve">biological </w:t>
      </w:r>
      <w:r w:rsidR="003F4AE8" w:rsidRPr="009E602E">
        <w:rPr>
          <w:rFonts w:ascii="Times New Roman" w:hAnsi="Times New Roman" w:cs="Times New Roman"/>
          <w:lang w:val="en-US"/>
        </w:rPr>
        <w:t>properties</w:t>
      </w:r>
      <w:r w:rsidR="003A219F" w:rsidRPr="009E602E">
        <w:rPr>
          <w:rFonts w:ascii="Times New Roman" w:hAnsi="Times New Roman" w:cs="Times New Roman"/>
          <w:lang w:val="en-US"/>
        </w:rPr>
        <w:t xml:space="preserve"> of </w:t>
      </w:r>
      <w:proofErr w:type="spellStart"/>
      <w:r w:rsidR="003A219F" w:rsidRPr="009E602E">
        <w:rPr>
          <w:rFonts w:ascii="Times New Roman" w:hAnsi="Times New Roman" w:cs="Times New Roman"/>
          <w:lang w:val="en-US"/>
        </w:rPr>
        <w:t>N</w:t>
      </w:r>
      <w:r w:rsidR="005B7387" w:rsidRPr="009E602E">
        <w:rPr>
          <w:rFonts w:ascii="Times New Roman" w:hAnsi="Times New Roman" w:cs="Times New Roman"/>
          <w:lang w:val="en-US"/>
        </w:rPr>
        <w:t>aOCl</w:t>
      </w:r>
      <w:proofErr w:type="spellEnd"/>
      <w:r w:rsidR="005B7387" w:rsidRPr="009E602E">
        <w:rPr>
          <w:rFonts w:ascii="Times New Roman" w:hAnsi="Times New Roman" w:cs="Times New Roman"/>
          <w:lang w:val="en-US"/>
        </w:rPr>
        <w:t>.</w:t>
      </w:r>
      <w:r w:rsidR="003A219F" w:rsidRPr="009E602E">
        <w:rPr>
          <w:rFonts w:ascii="Times New Roman" w:hAnsi="Times New Roman" w:cs="Times New Roman"/>
          <w:lang w:val="en-US"/>
        </w:rPr>
        <w:t xml:space="preserve"> Thus, the objective of this study was </w:t>
      </w:r>
      <w:r w:rsidR="0009785E">
        <w:rPr>
          <w:rFonts w:ascii="Times New Roman" w:hAnsi="Times New Roman" w:cs="Times New Roman"/>
          <w:lang w:val="en-US"/>
        </w:rPr>
        <w:t>three</w:t>
      </w:r>
      <w:r w:rsidR="0009785E" w:rsidRPr="009E602E">
        <w:rPr>
          <w:rFonts w:ascii="Times New Roman" w:hAnsi="Times New Roman" w:cs="Times New Roman"/>
          <w:lang w:val="en-US"/>
        </w:rPr>
        <w:t>fold</w:t>
      </w:r>
      <w:r w:rsidR="00267BC2" w:rsidRPr="009E602E">
        <w:rPr>
          <w:rFonts w:ascii="Times New Roman" w:hAnsi="Times New Roman" w:cs="Times New Roman"/>
          <w:lang w:val="en-US"/>
        </w:rPr>
        <w:t xml:space="preserve">: </w:t>
      </w:r>
      <w:r w:rsidR="0009785E">
        <w:rPr>
          <w:rFonts w:ascii="Times New Roman" w:hAnsi="Times New Roman" w:cs="Times New Roman"/>
          <w:lang w:val="en-US"/>
        </w:rPr>
        <w:t xml:space="preserve">to determine </w:t>
      </w:r>
      <w:r w:rsidR="00202A25" w:rsidRPr="00202A25">
        <w:rPr>
          <w:rFonts w:ascii="Times New Roman" w:hAnsi="Times New Roman" w:cs="Times New Roman"/>
          <w:lang w:val="en-GB"/>
        </w:rPr>
        <w:t xml:space="preserve">the free available chlorine </w:t>
      </w:r>
      <w:r w:rsidR="00EF300E">
        <w:rPr>
          <w:rFonts w:ascii="Times New Roman" w:hAnsi="Times New Roman" w:cs="Times New Roman"/>
          <w:lang w:val="en-GB"/>
        </w:rPr>
        <w:t>of</w:t>
      </w:r>
      <w:r w:rsidR="00202A25" w:rsidRPr="00202A2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EF300E" w:rsidRPr="009E602E">
        <w:rPr>
          <w:rFonts w:ascii="Times New Roman" w:hAnsi="Times New Roman" w:cs="Times New Roman"/>
          <w:lang w:val="en-US"/>
        </w:rPr>
        <w:t>NaOCl</w:t>
      </w:r>
      <w:proofErr w:type="spellEnd"/>
      <w:r w:rsidR="00EF300E" w:rsidRPr="009E602E">
        <w:rPr>
          <w:rFonts w:ascii="Times New Roman" w:hAnsi="Times New Roman" w:cs="Times New Roman"/>
          <w:lang w:val="en-US"/>
        </w:rPr>
        <w:t xml:space="preserve"> alone and combined with </w:t>
      </w:r>
      <w:r w:rsidR="00EF300E">
        <w:rPr>
          <w:rFonts w:ascii="Times New Roman" w:hAnsi="Times New Roman" w:cs="Times New Roman"/>
          <w:lang w:val="en-US"/>
        </w:rPr>
        <w:t>HEDP</w:t>
      </w:r>
      <w:r w:rsidR="00EF300E" w:rsidRPr="0009785E">
        <w:rPr>
          <w:rFonts w:ascii="Times New Roman" w:hAnsi="Times New Roman" w:cs="Times New Roman"/>
          <w:lang w:val="en-GB"/>
        </w:rPr>
        <w:t xml:space="preserve"> </w:t>
      </w:r>
      <w:r w:rsidR="00202A25" w:rsidRPr="00202A25">
        <w:rPr>
          <w:rFonts w:ascii="Times New Roman" w:hAnsi="Times New Roman" w:cs="Times New Roman"/>
          <w:lang w:val="en-GB"/>
        </w:rPr>
        <w:t>in the presence of org</w:t>
      </w:r>
      <w:r w:rsidR="00EF300E">
        <w:rPr>
          <w:rFonts w:ascii="Times New Roman" w:hAnsi="Times New Roman" w:cs="Times New Roman"/>
          <w:lang w:val="en-GB"/>
        </w:rPr>
        <w:t xml:space="preserve">anic tissue and organic tissue plus </w:t>
      </w:r>
      <w:r w:rsidR="00202A25" w:rsidRPr="00202A25">
        <w:rPr>
          <w:rFonts w:ascii="Times New Roman" w:hAnsi="Times New Roman" w:cs="Times New Roman"/>
          <w:lang w:val="en-GB"/>
        </w:rPr>
        <w:t>dentine debris</w:t>
      </w:r>
      <w:r w:rsidR="00EF300E">
        <w:rPr>
          <w:rFonts w:ascii="Times New Roman" w:hAnsi="Times New Roman" w:cs="Times New Roman"/>
          <w:lang w:val="en-GB"/>
        </w:rPr>
        <w:t xml:space="preserve">; </w:t>
      </w:r>
      <w:r w:rsidR="00F265D3" w:rsidRPr="009E602E">
        <w:rPr>
          <w:rFonts w:ascii="Times New Roman" w:hAnsi="Times New Roman" w:cs="Times New Roman"/>
          <w:lang w:val="en-US"/>
        </w:rPr>
        <w:t xml:space="preserve">to evaluate the influence of </w:t>
      </w:r>
      <w:r w:rsidR="00A04AAA" w:rsidRPr="009E602E">
        <w:rPr>
          <w:rFonts w:ascii="Times New Roman" w:hAnsi="Times New Roman" w:cs="Times New Roman"/>
          <w:lang w:val="en-US"/>
        </w:rPr>
        <w:t>dentine</w:t>
      </w:r>
      <w:r w:rsidR="00F265D3" w:rsidRPr="009E602E">
        <w:rPr>
          <w:rFonts w:ascii="Times New Roman" w:hAnsi="Times New Roman" w:cs="Times New Roman"/>
          <w:lang w:val="en-US"/>
        </w:rPr>
        <w:t xml:space="preserve"> debris on the tissue</w:t>
      </w:r>
      <w:r w:rsidR="00D01B92">
        <w:rPr>
          <w:rFonts w:ascii="Times New Roman" w:hAnsi="Times New Roman" w:cs="Times New Roman"/>
          <w:lang w:val="en-US"/>
        </w:rPr>
        <w:t>-</w:t>
      </w:r>
      <w:r w:rsidR="00F265D3" w:rsidRPr="009E602E">
        <w:rPr>
          <w:rFonts w:ascii="Times New Roman" w:hAnsi="Times New Roman" w:cs="Times New Roman"/>
          <w:lang w:val="en-US"/>
        </w:rPr>
        <w:t xml:space="preserve">dissolving capacity </w:t>
      </w:r>
      <w:r w:rsidR="00EF300E">
        <w:rPr>
          <w:rFonts w:ascii="Times New Roman" w:hAnsi="Times New Roman" w:cs="Times New Roman"/>
          <w:lang w:val="en-US"/>
        </w:rPr>
        <w:t xml:space="preserve">of both </w:t>
      </w:r>
      <w:proofErr w:type="spellStart"/>
      <w:r w:rsidR="00EF300E">
        <w:rPr>
          <w:rFonts w:ascii="Times New Roman" w:hAnsi="Times New Roman" w:cs="Times New Roman"/>
          <w:lang w:val="en-US"/>
        </w:rPr>
        <w:t>NaOCl</w:t>
      </w:r>
      <w:proofErr w:type="spellEnd"/>
      <w:r w:rsidR="00EF300E">
        <w:rPr>
          <w:rFonts w:ascii="Times New Roman" w:hAnsi="Times New Roman" w:cs="Times New Roman"/>
          <w:lang w:val="en-US"/>
        </w:rPr>
        <w:t xml:space="preserve"> solutions;</w:t>
      </w:r>
      <w:r w:rsidR="00F265D3" w:rsidRPr="009E602E">
        <w:rPr>
          <w:rFonts w:ascii="Times New Roman" w:hAnsi="Times New Roman" w:cs="Times New Roman"/>
          <w:lang w:val="en-US"/>
        </w:rPr>
        <w:t xml:space="preserve"> and to determine the antimicrobial action of these solutions when in contact with organic tissue and </w:t>
      </w:r>
      <w:r w:rsidR="00EF300E">
        <w:rPr>
          <w:rFonts w:ascii="Times New Roman" w:hAnsi="Times New Roman" w:cs="Times New Roman"/>
          <w:lang w:val="en-GB"/>
        </w:rPr>
        <w:t xml:space="preserve">organic tissue plus </w:t>
      </w:r>
      <w:r w:rsidR="00A04AAA" w:rsidRPr="009E602E">
        <w:rPr>
          <w:rFonts w:ascii="Times New Roman" w:hAnsi="Times New Roman" w:cs="Times New Roman"/>
          <w:lang w:val="en-US"/>
        </w:rPr>
        <w:t>dentin</w:t>
      </w:r>
      <w:r w:rsidR="00F265D3" w:rsidRPr="009E602E">
        <w:rPr>
          <w:rFonts w:ascii="Times New Roman" w:hAnsi="Times New Roman" w:cs="Times New Roman"/>
          <w:lang w:val="en-US"/>
        </w:rPr>
        <w:t>e debris.</w:t>
      </w:r>
      <w:r w:rsidR="0098271F" w:rsidRPr="009E602E">
        <w:rPr>
          <w:rFonts w:ascii="Times New Roman" w:eastAsiaTheme="minorEastAsia" w:hAnsi="Times New Roman" w:cs="Times New Roman"/>
          <w:color w:val="000000" w:themeColor="text1"/>
          <w:lang w:val="en-GB" w:eastAsia="es-ES"/>
        </w:rPr>
        <w:t xml:space="preserve"> </w:t>
      </w:r>
      <w:r w:rsidR="0098271F" w:rsidRPr="009E602E">
        <w:rPr>
          <w:rFonts w:ascii="Times New Roman" w:hAnsi="Times New Roman" w:cs="Times New Roman"/>
          <w:lang w:val="en-GB"/>
        </w:rPr>
        <w:t xml:space="preserve">The null hypothesis was that the </w:t>
      </w:r>
      <w:r w:rsidR="00A04AAA" w:rsidRPr="009E602E">
        <w:rPr>
          <w:rFonts w:ascii="Times New Roman" w:hAnsi="Times New Roman" w:cs="Times New Roman"/>
          <w:lang w:val="en-GB"/>
        </w:rPr>
        <w:t>dentin</w:t>
      </w:r>
      <w:r w:rsidR="0098271F" w:rsidRPr="009E602E">
        <w:rPr>
          <w:rFonts w:ascii="Times New Roman" w:hAnsi="Times New Roman" w:cs="Times New Roman"/>
          <w:lang w:val="en-GB"/>
        </w:rPr>
        <w:t xml:space="preserve">e debris </w:t>
      </w:r>
      <w:r w:rsidR="005672AF">
        <w:rPr>
          <w:rFonts w:ascii="Times New Roman" w:hAnsi="Times New Roman" w:cs="Times New Roman"/>
          <w:lang w:val="en-GB"/>
        </w:rPr>
        <w:t>do</w:t>
      </w:r>
      <w:r w:rsidR="008802CA">
        <w:rPr>
          <w:rFonts w:ascii="Times New Roman" w:hAnsi="Times New Roman" w:cs="Times New Roman"/>
          <w:lang w:val="en-GB"/>
        </w:rPr>
        <w:t>es</w:t>
      </w:r>
      <w:r w:rsidR="005672AF">
        <w:rPr>
          <w:rFonts w:ascii="Times New Roman" w:hAnsi="Times New Roman" w:cs="Times New Roman"/>
          <w:lang w:val="en-GB"/>
        </w:rPr>
        <w:t xml:space="preserve"> not affect the </w:t>
      </w:r>
      <w:r w:rsidR="005672AF" w:rsidRPr="009E602E">
        <w:rPr>
          <w:rFonts w:ascii="Times New Roman" w:hAnsi="Times New Roman" w:cs="Times New Roman"/>
          <w:lang w:val="en-GB"/>
        </w:rPr>
        <w:t xml:space="preserve">dissolution capacity </w:t>
      </w:r>
      <w:r w:rsidR="0098271F" w:rsidRPr="009E602E">
        <w:rPr>
          <w:rFonts w:ascii="Times New Roman" w:hAnsi="Times New Roman" w:cs="Times New Roman"/>
          <w:lang w:val="en-GB"/>
        </w:rPr>
        <w:t xml:space="preserve">and </w:t>
      </w:r>
      <w:r w:rsidR="005672AF">
        <w:rPr>
          <w:rFonts w:ascii="Times New Roman" w:hAnsi="Times New Roman" w:cs="Times New Roman"/>
          <w:lang w:val="en-GB"/>
        </w:rPr>
        <w:t xml:space="preserve">that the </w:t>
      </w:r>
      <w:r w:rsidR="00B922C0">
        <w:rPr>
          <w:rFonts w:ascii="Times New Roman" w:hAnsi="Times New Roman" w:cs="Times New Roman"/>
          <w:lang w:val="en-GB"/>
        </w:rPr>
        <w:t xml:space="preserve">organic tissue alone or together with the </w:t>
      </w:r>
      <w:r w:rsidR="005672AF">
        <w:rPr>
          <w:rFonts w:ascii="Times New Roman" w:hAnsi="Times New Roman" w:cs="Times New Roman"/>
          <w:lang w:val="en-GB"/>
        </w:rPr>
        <w:t>dentine debris</w:t>
      </w:r>
      <w:r w:rsidR="0098271F" w:rsidRPr="009E602E">
        <w:rPr>
          <w:rFonts w:ascii="Times New Roman" w:hAnsi="Times New Roman" w:cs="Times New Roman"/>
          <w:lang w:val="en-GB"/>
        </w:rPr>
        <w:t xml:space="preserve"> do</w:t>
      </w:r>
      <w:r w:rsidR="008802CA">
        <w:rPr>
          <w:rFonts w:ascii="Times New Roman" w:hAnsi="Times New Roman" w:cs="Times New Roman"/>
          <w:lang w:val="en-GB"/>
        </w:rPr>
        <w:t>es</w:t>
      </w:r>
      <w:r w:rsidR="0098271F" w:rsidRPr="009E602E">
        <w:rPr>
          <w:rFonts w:ascii="Times New Roman" w:hAnsi="Times New Roman" w:cs="Times New Roman"/>
          <w:lang w:val="en-GB"/>
        </w:rPr>
        <w:t xml:space="preserve"> not affect the antimicrobial activity of the </w:t>
      </w:r>
      <w:proofErr w:type="spellStart"/>
      <w:r w:rsidR="0098271F" w:rsidRPr="009E602E">
        <w:rPr>
          <w:rFonts w:ascii="Times New Roman" w:hAnsi="Times New Roman" w:cs="Times New Roman"/>
          <w:lang w:val="en-GB"/>
        </w:rPr>
        <w:t>NaOCl</w:t>
      </w:r>
      <w:proofErr w:type="spellEnd"/>
      <w:r w:rsidR="0098271F" w:rsidRPr="009E602E">
        <w:rPr>
          <w:rFonts w:ascii="Times New Roman" w:hAnsi="Times New Roman" w:cs="Times New Roman"/>
          <w:lang w:val="en-GB"/>
        </w:rPr>
        <w:t xml:space="preserve"> solutions</w:t>
      </w:r>
      <w:r w:rsidR="00D03D94" w:rsidRPr="009E602E">
        <w:rPr>
          <w:rFonts w:ascii="Times New Roman" w:hAnsi="Times New Roman" w:cs="Times New Roman"/>
          <w:lang w:val="en-GB"/>
        </w:rPr>
        <w:t xml:space="preserve">. </w:t>
      </w:r>
      <w:r w:rsidR="0098271F" w:rsidRPr="009E602E">
        <w:rPr>
          <w:rFonts w:ascii="Times New Roman" w:hAnsi="Times New Roman" w:cs="Times New Roman"/>
          <w:lang w:val="en-GB"/>
        </w:rPr>
        <w:t xml:space="preserve"> </w:t>
      </w:r>
    </w:p>
    <w:p w14:paraId="28B444DA" w14:textId="77777777" w:rsidR="00CB7DAF" w:rsidRDefault="00CB7DAF" w:rsidP="00746B96">
      <w:pPr>
        <w:spacing w:after="120" w:line="48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26C231D8" w14:textId="77777777" w:rsidR="00F578A8" w:rsidRPr="009E602E" w:rsidRDefault="00F578A8" w:rsidP="00746B96">
      <w:pPr>
        <w:spacing w:after="120" w:line="480" w:lineRule="auto"/>
        <w:jc w:val="both"/>
        <w:rPr>
          <w:rFonts w:ascii="Times New Roman" w:hAnsi="Times New Roman" w:cs="Times New Roman"/>
          <w:b/>
          <w:lang w:val="en-US"/>
        </w:rPr>
      </w:pPr>
      <w:r w:rsidRPr="009E602E">
        <w:rPr>
          <w:rFonts w:ascii="Times New Roman" w:hAnsi="Times New Roman" w:cs="Times New Roman"/>
          <w:b/>
          <w:lang w:val="en-US"/>
        </w:rPr>
        <w:t xml:space="preserve">Material and </w:t>
      </w:r>
      <w:r w:rsidR="002559A3" w:rsidRPr="009E602E">
        <w:rPr>
          <w:rFonts w:ascii="Times New Roman" w:hAnsi="Times New Roman" w:cs="Times New Roman"/>
          <w:b/>
          <w:lang w:val="en-US"/>
        </w:rPr>
        <w:t>M</w:t>
      </w:r>
      <w:r w:rsidRPr="009E602E">
        <w:rPr>
          <w:rFonts w:ascii="Times New Roman" w:hAnsi="Times New Roman" w:cs="Times New Roman"/>
          <w:b/>
          <w:lang w:val="en-US"/>
        </w:rPr>
        <w:t>ethods</w:t>
      </w:r>
    </w:p>
    <w:p w14:paraId="02FEEC5C" w14:textId="77777777" w:rsidR="00F9121E" w:rsidRPr="009E602E" w:rsidRDefault="00F9121E" w:rsidP="00746B96">
      <w:pPr>
        <w:spacing w:after="120" w:line="480" w:lineRule="auto"/>
        <w:jc w:val="both"/>
        <w:rPr>
          <w:rFonts w:ascii="Times New Roman" w:hAnsi="Times New Roman" w:cs="Times New Roman"/>
          <w:lang w:val="en-US"/>
        </w:rPr>
      </w:pPr>
      <w:r w:rsidRPr="009E602E">
        <w:rPr>
          <w:rFonts w:ascii="Times New Roman" w:hAnsi="Times New Roman" w:cs="Times New Roman"/>
          <w:lang w:val="en-US"/>
        </w:rPr>
        <w:t xml:space="preserve">The irrigating solutions evaluated were 2.5% </w:t>
      </w:r>
      <w:proofErr w:type="spellStart"/>
      <w:r w:rsidRPr="009E602E">
        <w:rPr>
          <w:rFonts w:ascii="Times New Roman" w:hAnsi="Times New Roman" w:cs="Times New Roman"/>
          <w:lang w:val="en-US"/>
        </w:rPr>
        <w:t>NaOCl</w:t>
      </w:r>
      <w:proofErr w:type="spellEnd"/>
      <w:r w:rsidR="00491CAB" w:rsidRPr="009E602E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="00491CAB" w:rsidRPr="009E602E">
        <w:rPr>
          <w:rFonts w:ascii="Times New Roman" w:hAnsi="Times New Roman" w:cs="Times New Roman"/>
          <w:iCs/>
          <w:lang w:val="en-US"/>
        </w:rPr>
        <w:t>Panreac</w:t>
      </w:r>
      <w:proofErr w:type="spellEnd"/>
      <w:r w:rsidR="00491CAB" w:rsidRPr="009E602E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="00491CAB" w:rsidRPr="009E602E">
        <w:rPr>
          <w:rFonts w:ascii="Times New Roman" w:hAnsi="Times New Roman" w:cs="Times New Roman"/>
          <w:iCs/>
          <w:lang w:val="en-US"/>
        </w:rPr>
        <w:t>Química</w:t>
      </w:r>
      <w:proofErr w:type="spellEnd"/>
      <w:r w:rsidR="00491CAB" w:rsidRPr="009E602E">
        <w:rPr>
          <w:rFonts w:ascii="Times New Roman" w:hAnsi="Times New Roman" w:cs="Times New Roman"/>
          <w:iCs/>
          <w:lang w:val="en-US"/>
        </w:rPr>
        <w:t xml:space="preserve"> SA, Castellar del Vallès, Spain</w:t>
      </w:r>
      <w:r w:rsidR="00491CAB" w:rsidRPr="009E602E">
        <w:rPr>
          <w:rFonts w:ascii="Times New Roman" w:hAnsi="Times New Roman" w:cs="Times New Roman"/>
          <w:lang w:val="en-US"/>
        </w:rPr>
        <w:t>)</w:t>
      </w:r>
      <w:r w:rsidRPr="009E602E">
        <w:rPr>
          <w:rFonts w:ascii="Times New Roman" w:hAnsi="Times New Roman" w:cs="Times New Roman"/>
          <w:lang w:val="en-US"/>
        </w:rPr>
        <w:t xml:space="preserve">, 9% </w:t>
      </w:r>
      <w:r w:rsidR="00D30872">
        <w:rPr>
          <w:rFonts w:ascii="Times New Roman" w:hAnsi="Times New Roman" w:cs="Times New Roman"/>
          <w:lang w:val="en-US"/>
        </w:rPr>
        <w:t>HEDP</w:t>
      </w:r>
      <w:r w:rsidRPr="009E602E">
        <w:rPr>
          <w:rFonts w:ascii="Times New Roman" w:hAnsi="Times New Roman" w:cs="Times New Roman"/>
          <w:lang w:val="en-US"/>
        </w:rPr>
        <w:t xml:space="preserve"> </w:t>
      </w:r>
      <w:r w:rsidR="008C56A2" w:rsidRPr="009E602E">
        <w:rPr>
          <w:rFonts w:ascii="Times New Roman" w:hAnsi="Times New Roman" w:cs="Times New Roman"/>
          <w:lang w:val="en-US"/>
        </w:rPr>
        <w:t>(</w:t>
      </w:r>
      <w:proofErr w:type="spellStart"/>
      <w:r w:rsidR="008C56A2" w:rsidRPr="009E602E">
        <w:rPr>
          <w:rFonts w:ascii="Times New Roman" w:hAnsi="Times New Roman" w:cs="Times New Roman"/>
          <w:lang w:val="en-US"/>
        </w:rPr>
        <w:t>wt</w:t>
      </w:r>
      <w:proofErr w:type="spellEnd"/>
      <w:r w:rsidR="008C56A2" w:rsidRPr="009E602E">
        <w:rPr>
          <w:rFonts w:ascii="Times New Roman" w:hAnsi="Times New Roman" w:cs="Times New Roman"/>
          <w:lang w:val="en-US"/>
        </w:rPr>
        <w:t xml:space="preserve">/vol) </w:t>
      </w:r>
      <w:r w:rsidR="00491CAB" w:rsidRPr="009E602E">
        <w:rPr>
          <w:rFonts w:ascii="Times New Roman" w:hAnsi="Times New Roman" w:cs="Times New Roman"/>
          <w:lang w:val="en-US"/>
        </w:rPr>
        <w:t>(</w:t>
      </w:r>
      <w:proofErr w:type="spellStart"/>
      <w:r w:rsidR="00491CAB" w:rsidRPr="009E602E">
        <w:rPr>
          <w:rFonts w:ascii="Times New Roman" w:hAnsi="Times New Roman" w:cs="Times New Roman"/>
          <w:lang w:val="en-US"/>
        </w:rPr>
        <w:t>Cublen</w:t>
      </w:r>
      <w:proofErr w:type="spellEnd"/>
      <w:r w:rsidR="00491CAB" w:rsidRPr="009E602E">
        <w:rPr>
          <w:rFonts w:ascii="Times New Roman" w:hAnsi="Times New Roman" w:cs="Times New Roman"/>
          <w:lang w:val="en-US"/>
        </w:rPr>
        <w:t xml:space="preserve"> K8514GR; </w:t>
      </w:r>
      <w:proofErr w:type="spellStart"/>
      <w:r w:rsidR="002C2B51" w:rsidRPr="006827B3">
        <w:rPr>
          <w:rFonts w:ascii="Times New Roman" w:hAnsi="Times New Roman" w:cs="Times New Roman"/>
          <w:lang w:val="en-US"/>
        </w:rPr>
        <w:t>Zschimmer</w:t>
      </w:r>
      <w:proofErr w:type="spellEnd"/>
      <w:r w:rsidR="002C2B51" w:rsidRPr="006827B3">
        <w:rPr>
          <w:rFonts w:ascii="Times New Roman" w:hAnsi="Times New Roman" w:cs="Times New Roman"/>
          <w:lang w:val="en-US"/>
        </w:rPr>
        <w:t xml:space="preserve"> &amp; Schwarz, </w:t>
      </w:r>
      <w:proofErr w:type="spellStart"/>
      <w:r w:rsidR="002C2B51" w:rsidRPr="006827B3">
        <w:rPr>
          <w:rFonts w:ascii="Times New Roman" w:hAnsi="Times New Roman" w:cs="Times New Roman"/>
          <w:lang w:val="en-US"/>
        </w:rPr>
        <w:t>Mohsdorf</w:t>
      </w:r>
      <w:proofErr w:type="spellEnd"/>
      <w:r w:rsidR="002C2B51" w:rsidRPr="006827B3">
        <w:rPr>
          <w:rFonts w:ascii="Times New Roman" w:hAnsi="Times New Roman" w:cs="Times New Roman"/>
          <w:lang w:val="en-US"/>
        </w:rPr>
        <w:t>, Germany</w:t>
      </w:r>
      <w:r w:rsidR="00491CAB" w:rsidRPr="009E602E">
        <w:rPr>
          <w:rFonts w:ascii="Times New Roman" w:hAnsi="Times New Roman" w:cs="Times New Roman"/>
          <w:lang w:val="en-US"/>
        </w:rPr>
        <w:t xml:space="preserve">) </w:t>
      </w:r>
      <w:r w:rsidRPr="009E602E">
        <w:rPr>
          <w:rFonts w:ascii="Times New Roman" w:hAnsi="Times New Roman" w:cs="Times New Roman"/>
          <w:lang w:val="en-US"/>
        </w:rPr>
        <w:t xml:space="preserve">and a combination of both. </w:t>
      </w:r>
      <w:r w:rsidR="00491CAB" w:rsidRPr="009E602E">
        <w:rPr>
          <w:rFonts w:ascii="Times New Roman" w:hAnsi="Times New Roman" w:cs="Times New Roman"/>
          <w:lang w:val="en-US"/>
        </w:rPr>
        <w:t>All the solutions were</w:t>
      </w:r>
      <w:r w:rsidRPr="009E602E">
        <w:rPr>
          <w:rFonts w:ascii="Times New Roman" w:hAnsi="Times New Roman" w:cs="Times New Roman"/>
          <w:lang w:val="en-US"/>
        </w:rPr>
        <w:t xml:space="preserve"> prepared by mixing </w:t>
      </w:r>
      <w:r w:rsidR="008C56A2" w:rsidRPr="009E602E">
        <w:rPr>
          <w:rFonts w:ascii="Times New Roman" w:hAnsi="Times New Roman" w:cs="Times New Roman"/>
          <w:lang w:val="en-US"/>
        </w:rPr>
        <w:t>the</w:t>
      </w:r>
      <w:r w:rsidRPr="009E602E">
        <w:rPr>
          <w:rFonts w:ascii="Times New Roman" w:hAnsi="Times New Roman" w:cs="Times New Roman"/>
          <w:lang w:val="en-US"/>
        </w:rPr>
        <w:t xml:space="preserve"> chemicals with distilled water. For the 2.5% </w:t>
      </w:r>
      <w:proofErr w:type="spellStart"/>
      <w:r w:rsidRPr="009E602E">
        <w:rPr>
          <w:rFonts w:ascii="Times New Roman" w:hAnsi="Times New Roman" w:cs="Times New Roman"/>
          <w:lang w:val="en-US"/>
        </w:rPr>
        <w:t>NaOCl</w:t>
      </w:r>
      <w:proofErr w:type="spellEnd"/>
      <w:r w:rsidRPr="009E602E">
        <w:rPr>
          <w:rFonts w:ascii="Times New Roman" w:hAnsi="Times New Roman" w:cs="Times New Roman"/>
          <w:lang w:val="en-US"/>
        </w:rPr>
        <w:t xml:space="preserve">/9% </w:t>
      </w:r>
      <w:r w:rsidR="00D30872">
        <w:rPr>
          <w:rFonts w:ascii="Times New Roman" w:hAnsi="Times New Roman" w:cs="Times New Roman"/>
          <w:lang w:val="en-US"/>
        </w:rPr>
        <w:t>HEDP</w:t>
      </w:r>
      <w:r w:rsidRPr="009E602E">
        <w:rPr>
          <w:rFonts w:ascii="Times New Roman" w:hAnsi="Times New Roman" w:cs="Times New Roman"/>
          <w:lang w:val="en-US"/>
        </w:rPr>
        <w:t xml:space="preserve"> association, both </w:t>
      </w:r>
      <w:proofErr w:type="spellStart"/>
      <w:r w:rsidRPr="009E602E">
        <w:rPr>
          <w:rFonts w:ascii="Times New Roman" w:hAnsi="Times New Roman" w:cs="Times New Roman"/>
          <w:lang w:val="en-US"/>
        </w:rPr>
        <w:t>irrigants</w:t>
      </w:r>
      <w:proofErr w:type="spellEnd"/>
      <w:r w:rsidRPr="009E602E">
        <w:rPr>
          <w:rFonts w:ascii="Times New Roman" w:hAnsi="Times New Roman" w:cs="Times New Roman"/>
          <w:lang w:val="en-US"/>
        </w:rPr>
        <w:t xml:space="preserve"> were prepared at double concentration and mixed in a 1:1 ratio. </w:t>
      </w:r>
    </w:p>
    <w:p w14:paraId="08BE4471" w14:textId="5815886C" w:rsidR="00BE11CF" w:rsidRPr="009E602E" w:rsidRDefault="00BE11CF" w:rsidP="00746B96">
      <w:pPr>
        <w:spacing w:after="120" w:line="480" w:lineRule="auto"/>
        <w:jc w:val="both"/>
        <w:rPr>
          <w:rFonts w:ascii="Times New Roman" w:hAnsi="Times New Roman" w:cs="Times New Roman"/>
          <w:lang w:val="en-US"/>
        </w:rPr>
      </w:pPr>
      <w:r w:rsidRPr="009E602E">
        <w:rPr>
          <w:rFonts w:ascii="Times New Roman" w:hAnsi="Times New Roman" w:cs="Times New Roman"/>
          <w:lang w:val="en-US"/>
        </w:rPr>
        <w:t xml:space="preserve">Bovine </w:t>
      </w:r>
      <w:r w:rsidR="004A0704" w:rsidRPr="009E602E">
        <w:rPr>
          <w:rFonts w:ascii="Times New Roman" w:hAnsi="Times New Roman" w:cs="Times New Roman"/>
          <w:lang w:val="en-US"/>
        </w:rPr>
        <w:t>meat</w:t>
      </w:r>
      <w:r w:rsidRPr="009E602E">
        <w:rPr>
          <w:rFonts w:ascii="Times New Roman" w:hAnsi="Times New Roman" w:cs="Times New Roman"/>
          <w:lang w:val="en-US"/>
        </w:rPr>
        <w:t xml:space="preserve"> was employed for the experiments to simulate pulp tissue</w:t>
      </w:r>
      <w:r w:rsidR="00DD1923" w:rsidRPr="009E602E">
        <w:rPr>
          <w:rFonts w:ascii="Times New Roman" w:hAnsi="Times New Roman" w:cs="Times New Roman"/>
          <w:lang w:val="en-US"/>
        </w:rPr>
        <w:t xml:space="preserve"> (Haapasalo </w:t>
      </w:r>
      <w:r w:rsidR="00DD1923" w:rsidRPr="009E602E">
        <w:rPr>
          <w:rFonts w:ascii="Times New Roman" w:hAnsi="Times New Roman" w:cs="Times New Roman"/>
          <w:i/>
          <w:lang w:val="en-US"/>
        </w:rPr>
        <w:t>et al</w:t>
      </w:r>
      <w:r w:rsidR="001D0786" w:rsidRPr="009E602E">
        <w:rPr>
          <w:rFonts w:ascii="Times New Roman" w:hAnsi="Times New Roman" w:cs="Times New Roman"/>
          <w:lang w:val="en-US"/>
        </w:rPr>
        <w:t>.</w:t>
      </w:r>
      <w:r w:rsidR="00DD1923" w:rsidRPr="009E602E">
        <w:rPr>
          <w:rFonts w:ascii="Times New Roman" w:hAnsi="Times New Roman" w:cs="Times New Roman"/>
          <w:lang w:val="en-US"/>
        </w:rPr>
        <w:t xml:space="preserve"> 2014)</w:t>
      </w:r>
      <w:r w:rsidRPr="009E602E">
        <w:rPr>
          <w:rFonts w:ascii="Times New Roman" w:hAnsi="Times New Roman" w:cs="Times New Roman"/>
          <w:lang w:val="en-US"/>
        </w:rPr>
        <w:t xml:space="preserve">. The </w:t>
      </w:r>
      <w:r w:rsidR="008C25A7" w:rsidRPr="009E602E">
        <w:rPr>
          <w:rFonts w:ascii="Times New Roman" w:hAnsi="Times New Roman" w:cs="Times New Roman"/>
          <w:lang w:val="en-US"/>
        </w:rPr>
        <w:t xml:space="preserve">tissue </w:t>
      </w:r>
      <w:r w:rsidRPr="009E602E">
        <w:rPr>
          <w:rFonts w:ascii="Times New Roman" w:hAnsi="Times New Roman" w:cs="Times New Roman"/>
          <w:lang w:val="en-US"/>
        </w:rPr>
        <w:t>samples were standardized in size (2</w:t>
      </w:r>
      <w:r w:rsidR="00C40B62" w:rsidRPr="009E602E">
        <w:rPr>
          <w:rFonts w:ascii="Times New Roman" w:hAnsi="Times New Roman" w:cs="Times New Roman"/>
          <w:lang w:val="en-US"/>
        </w:rPr>
        <w:t>×</w:t>
      </w:r>
      <w:r w:rsidRPr="009E602E">
        <w:rPr>
          <w:rFonts w:ascii="Times New Roman" w:hAnsi="Times New Roman" w:cs="Times New Roman"/>
          <w:lang w:val="en-US"/>
        </w:rPr>
        <w:t>2</w:t>
      </w:r>
      <w:r w:rsidR="00C40B62" w:rsidRPr="009E602E">
        <w:rPr>
          <w:rFonts w:ascii="Times New Roman" w:hAnsi="Times New Roman" w:cs="Times New Roman"/>
          <w:lang w:val="en-US"/>
        </w:rPr>
        <w:t>×</w:t>
      </w:r>
      <w:r w:rsidRPr="009E602E">
        <w:rPr>
          <w:rFonts w:ascii="Times New Roman" w:hAnsi="Times New Roman" w:cs="Times New Roman"/>
          <w:lang w:val="en-US"/>
        </w:rPr>
        <w:t>4</w:t>
      </w:r>
      <w:r w:rsidR="00C40B62" w:rsidRPr="009E602E">
        <w:rPr>
          <w:rFonts w:ascii="Times New Roman" w:hAnsi="Times New Roman" w:cs="Times New Roman"/>
          <w:lang w:val="en-US"/>
        </w:rPr>
        <w:t xml:space="preserve"> </w:t>
      </w:r>
      <w:r w:rsidR="008162C0" w:rsidRPr="009E602E">
        <w:rPr>
          <w:rFonts w:ascii="Times New Roman" w:hAnsi="Times New Roman" w:cs="Times New Roman"/>
          <w:lang w:val="en-US"/>
        </w:rPr>
        <w:t>mm</w:t>
      </w:r>
      <w:r w:rsidRPr="009E602E">
        <w:rPr>
          <w:rFonts w:ascii="Times New Roman" w:hAnsi="Times New Roman" w:cs="Times New Roman"/>
          <w:lang w:val="en-US"/>
        </w:rPr>
        <w:t>) and weight (</w:t>
      </w:r>
      <w:r w:rsidR="008C25A7" w:rsidRPr="009E602E">
        <w:rPr>
          <w:rFonts w:ascii="Times New Roman" w:hAnsi="Times New Roman" w:cs="Times New Roman"/>
          <w:lang w:val="en-US"/>
        </w:rPr>
        <w:t>30.</w:t>
      </w:r>
      <w:r w:rsidR="00F53D59">
        <w:rPr>
          <w:rFonts w:ascii="Times New Roman" w:hAnsi="Times New Roman" w:cs="Times New Roman"/>
          <w:lang w:val="en-US"/>
        </w:rPr>
        <w:t>0</w:t>
      </w:r>
      <w:r w:rsidR="008C25A7" w:rsidRPr="009E602E">
        <w:rPr>
          <w:rFonts w:ascii="Times New Roman" w:hAnsi="Times New Roman" w:cs="Times New Roman"/>
          <w:lang w:val="en-US"/>
        </w:rPr>
        <w:t xml:space="preserve"> ± 1.</w:t>
      </w:r>
      <w:r w:rsidR="00F53D59">
        <w:rPr>
          <w:rFonts w:ascii="Times New Roman" w:hAnsi="Times New Roman" w:cs="Times New Roman"/>
          <w:lang w:val="en-US"/>
        </w:rPr>
        <w:t>8</w:t>
      </w:r>
      <w:r w:rsidRPr="009E602E">
        <w:rPr>
          <w:rFonts w:ascii="Times New Roman" w:hAnsi="Times New Roman" w:cs="Times New Roman"/>
          <w:lang w:val="en-US"/>
        </w:rPr>
        <w:t xml:space="preserve"> mg</w:t>
      </w:r>
      <w:r w:rsidR="00365AD8" w:rsidRPr="009E602E">
        <w:rPr>
          <w:rFonts w:ascii="Times New Roman" w:hAnsi="Times New Roman" w:cs="Times New Roman"/>
          <w:lang w:val="en-US"/>
        </w:rPr>
        <w:t>)</w:t>
      </w:r>
      <w:r w:rsidR="007E4DD2" w:rsidRPr="009E602E">
        <w:rPr>
          <w:rFonts w:ascii="Times New Roman" w:hAnsi="Times New Roman" w:cs="Times New Roman"/>
          <w:lang w:val="en-US"/>
        </w:rPr>
        <w:t xml:space="preserve">. They </w:t>
      </w:r>
      <w:r w:rsidRPr="009E602E">
        <w:rPr>
          <w:rFonts w:ascii="Times New Roman" w:hAnsi="Times New Roman" w:cs="Times New Roman"/>
          <w:lang w:val="en-US"/>
        </w:rPr>
        <w:t xml:space="preserve">were preserved in 0.9% saline solution </w:t>
      </w:r>
      <w:r w:rsidR="00716DAC" w:rsidRPr="009E602E">
        <w:rPr>
          <w:rFonts w:ascii="Times New Roman" w:hAnsi="Times New Roman" w:cs="Times New Roman"/>
          <w:lang w:val="en-US"/>
        </w:rPr>
        <w:t>at -20</w:t>
      </w:r>
      <w:r w:rsidRPr="009E602E">
        <w:rPr>
          <w:rFonts w:ascii="Times New Roman" w:hAnsi="Times New Roman" w:cs="Times New Roman"/>
          <w:lang w:val="en-US"/>
        </w:rPr>
        <w:t xml:space="preserve">° C until use. For each </w:t>
      </w:r>
      <w:proofErr w:type="spellStart"/>
      <w:r w:rsidR="00252458" w:rsidRPr="009E602E">
        <w:rPr>
          <w:rFonts w:ascii="Times New Roman" w:hAnsi="Times New Roman" w:cs="Times New Roman"/>
          <w:lang w:val="en-US"/>
        </w:rPr>
        <w:t>millilit</w:t>
      </w:r>
      <w:r w:rsidR="00252458">
        <w:rPr>
          <w:rFonts w:ascii="Times New Roman" w:hAnsi="Times New Roman" w:cs="Times New Roman"/>
          <w:lang w:val="en-US"/>
        </w:rPr>
        <w:t>re</w:t>
      </w:r>
      <w:proofErr w:type="spellEnd"/>
      <w:r w:rsidR="00252458" w:rsidRPr="009E602E">
        <w:rPr>
          <w:rFonts w:ascii="Times New Roman" w:hAnsi="Times New Roman" w:cs="Times New Roman"/>
          <w:lang w:val="en-US"/>
        </w:rPr>
        <w:t xml:space="preserve"> </w:t>
      </w:r>
      <w:r w:rsidRPr="009E602E">
        <w:rPr>
          <w:rFonts w:ascii="Times New Roman" w:hAnsi="Times New Roman" w:cs="Times New Roman"/>
          <w:lang w:val="en-US"/>
        </w:rPr>
        <w:t>of irrigati</w:t>
      </w:r>
      <w:r w:rsidR="00716DAC" w:rsidRPr="009E602E">
        <w:rPr>
          <w:rFonts w:ascii="Times New Roman" w:hAnsi="Times New Roman" w:cs="Times New Roman"/>
          <w:lang w:val="en-US"/>
        </w:rPr>
        <w:t>ng</w:t>
      </w:r>
      <w:r w:rsidRPr="009E602E">
        <w:rPr>
          <w:rFonts w:ascii="Times New Roman" w:hAnsi="Times New Roman" w:cs="Times New Roman"/>
          <w:lang w:val="en-US"/>
        </w:rPr>
        <w:t xml:space="preserve"> solution</w:t>
      </w:r>
      <w:r w:rsidR="00D01B92">
        <w:rPr>
          <w:rFonts w:ascii="Times New Roman" w:hAnsi="Times New Roman" w:cs="Times New Roman"/>
          <w:lang w:val="en-US"/>
        </w:rPr>
        <w:t>,</w:t>
      </w:r>
      <w:r w:rsidRPr="009E602E">
        <w:rPr>
          <w:rFonts w:ascii="Times New Roman" w:hAnsi="Times New Roman" w:cs="Times New Roman"/>
          <w:lang w:val="en-US"/>
        </w:rPr>
        <w:t xml:space="preserve"> </w:t>
      </w:r>
      <w:r w:rsidR="008162C0" w:rsidRPr="009E602E">
        <w:rPr>
          <w:rFonts w:ascii="Times New Roman" w:hAnsi="Times New Roman" w:cs="Times New Roman"/>
          <w:lang w:val="en-US"/>
        </w:rPr>
        <w:t>one</w:t>
      </w:r>
      <w:r w:rsidRPr="009E602E">
        <w:rPr>
          <w:rFonts w:ascii="Times New Roman" w:hAnsi="Times New Roman" w:cs="Times New Roman"/>
          <w:lang w:val="en-US"/>
        </w:rPr>
        <w:t xml:space="preserve"> </w:t>
      </w:r>
      <w:r w:rsidR="006E46A3" w:rsidRPr="009E602E">
        <w:rPr>
          <w:rFonts w:ascii="Times New Roman" w:hAnsi="Times New Roman" w:cs="Times New Roman"/>
          <w:lang w:val="en-US"/>
        </w:rPr>
        <w:t xml:space="preserve">organic tissue </w:t>
      </w:r>
      <w:r w:rsidRPr="009E602E">
        <w:rPr>
          <w:rFonts w:ascii="Times New Roman" w:hAnsi="Times New Roman" w:cs="Times New Roman"/>
          <w:lang w:val="en-US"/>
        </w:rPr>
        <w:t>sample was used.</w:t>
      </w:r>
    </w:p>
    <w:p w14:paraId="06544D51" w14:textId="77777777" w:rsidR="008C56A2" w:rsidRPr="009E602E" w:rsidRDefault="008C56A2" w:rsidP="00746B96">
      <w:pPr>
        <w:spacing w:after="120" w:line="480" w:lineRule="auto"/>
        <w:jc w:val="both"/>
        <w:rPr>
          <w:rFonts w:ascii="Times New Roman" w:hAnsi="Times New Roman" w:cs="Times New Roman"/>
          <w:lang w:val="en-US"/>
        </w:rPr>
      </w:pPr>
      <w:r w:rsidRPr="009E602E">
        <w:rPr>
          <w:rFonts w:ascii="Times New Roman" w:hAnsi="Times New Roman" w:cs="Times New Roman"/>
          <w:lang w:val="en-GB"/>
        </w:rPr>
        <w:t xml:space="preserve">The </w:t>
      </w:r>
      <w:r w:rsidR="00A04AAA" w:rsidRPr="009E602E">
        <w:rPr>
          <w:rFonts w:ascii="Times New Roman" w:hAnsi="Times New Roman" w:cs="Times New Roman"/>
          <w:lang w:val="en-GB"/>
        </w:rPr>
        <w:t>dentine</w:t>
      </w:r>
      <w:r w:rsidRPr="009E602E">
        <w:rPr>
          <w:rFonts w:ascii="Times New Roman" w:hAnsi="Times New Roman" w:cs="Times New Roman"/>
          <w:lang w:val="en-GB"/>
        </w:rPr>
        <w:t xml:space="preserve"> powder was obtained from human non-carious teeth (</w:t>
      </w:r>
      <w:r w:rsidR="004B4F2D" w:rsidRPr="009E602E">
        <w:rPr>
          <w:rFonts w:ascii="Times New Roman" w:hAnsi="Times New Roman" w:cs="Times New Roman"/>
          <w:lang w:val="en-GB"/>
        </w:rPr>
        <w:t xml:space="preserve">approved by the </w:t>
      </w:r>
      <w:r w:rsidRPr="009E602E">
        <w:rPr>
          <w:rFonts w:ascii="Times New Roman" w:hAnsi="Times New Roman" w:cs="Times New Roman"/>
          <w:lang w:val="en-GB"/>
        </w:rPr>
        <w:t xml:space="preserve">Ethic Committee </w:t>
      </w:r>
      <w:r w:rsidR="004B4F2D" w:rsidRPr="009E602E">
        <w:rPr>
          <w:rFonts w:ascii="Times New Roman" w:hAnsi="Times New Roman" w:cs="Times New Roman"/>
          <w:lang w:val="en-GB"/>
        </w:rPr>
        <w:t>of the institution)</w:t>
      </w:r>
      <w:r w:rsidRPr="009E602E">
        <w:rPr>
          <w:rFonts w:ascii="Times New Roman" w:hAnsi="Times New Roman" w:cs="Times New Roman"/>
          <w:lang w:val="en-GB"/>
        </w:rPr>
        <w:t xml:space="preserve"> as previously described</w:t>
      </w:r>
      <w:r w:rsidR="00DD1923" w:rsidRPr="009E602E">
        <w:rPr>
          <w:rFonts w:ascii="Times New Roman" w:hAnsi="Times New Roman" w:cs="Times New Roman"/>
          <w:lang w:val="en-GB"/>
        </w:rPr>
        <w:t xml:space="preserve"> (Arias-</w:t>
      </w:r>
      <w:proofErr w:type="spellStart"/>
      <w:r w:rsidR="00DD1923" w:rsidRPr="009E602E">
        <w:rPr>
          <w:rFonts w:ascii="Times New Roman" w:hAnsi="Times New Roman" w:cs="Times New Roman"/>
          <w:lang w:val="en-GB"/>
        </w:rPr>
        <w:t>Moliz</w:t>
      </w:r>
      <w:proofErr w:type="spellEnd"/>
      <w:r w:rsidR="00DD1923" w:rsidRPr="009E602E">
        <w:rPr>
          <w:rFonts w:ascii="Times New Roman" w:hAnsi="Times New Roman" w:cs="Times New Roman"/>
          <w:lang w:val="en-GB"/>
        </w:rPr>
        <w:t xml:space="preserve"> </w:t>
      </w:r>
      <w:r w:rsidR="00DD1923" w:rsidRPr="009E602E">
        <w:rPr>
          <w:rFonts w:ascii="Times New Roman" w:hAnsi="Times New Roman" w:cs="Times New Roman"/>
          <w:i/>
          <w:lang w:val="en-GB"/>
        </w:rPr>
        <w:t>et al</w:t>
      </w:r>
      <w:r w:rsidR="001D0786" w:rsidRPr="009E602E">
        <w:rPr>
          <w:rFonts w:ascii="Times New Roman" w:hAnsi="Times New Roman" w:cs="Times New Roman"/>
          <w:lang w:val="en-GB"/>
        </w:rPr>
        <w:t>.</w:t>
      </w:r>
      <w:r w:rsidR="00DD1923" w:rsidRPr="009E602E">
        <w:rPr>
          <w:rFonts w:ascii="Times New Roman" w:hAnsi="Times New Roman" w:cs="Times New Roman"/>
          <w:lang w:val="en-GB"/>
        </w:rPr>
        <w:t xml:space="preserve"> 2016)</w:t>
      </w:r>
      <w:r w:rsidRPr="009E602E">
        <w:rPr>
          <w:rFonts w:ascii="Times New Roman" w:hAnsi="Times New Roman" w:cs="Times New Roman"/>
          <w:lang w:val="en-GB"/>
        </w:rPr>
        <w:t>.</w:t>
      </w:r>
      <w:r w:rsidRPr="009E602E">
        <w:rPr>
          <w:rFonts w:ascii="Times New Roman" w:hAnsi="Times New Roman" w:cs="Times New Roman"/>
          <w:lang w:val="en-US"/>
        </w:rPr>
        <w:t xml:space="preserve"> </w:t>
      </w:r>
      <w:r w:rsidR="004C1FE9" w:rsidRPr="009E602E">
        <w:rPr>
          <w:rFonts w:ascii="Times New Roman" w:hAnsi="Times New Roman" w:cs="Times New Roman"/>
          <w:lang w:val="en-US"/>
        </w:rPr>
        <w:t>Briefly, t</w:t>
      </w:r>
      <w:r w:rsidRPr="009E602E">
        <w:rPr>
          <w:rFonts w:ascii="Times New Roman" w:hAnsi="Times New Roman" w:cs="Times New Roman"/>
          <w:lang w:val="en-US"/>
        </w:rPr>
        <w:t>he</w:t>
      </w:r>
      <w:r w:rsidRPr="009E602E">
        <w:rPr>
          <w:rFonts w:ascii="Times New Roman" w:hAnsi="Times New Roman" w:cs="Times New Roman"/>
          <w:lang w:val="en-GB"/>
        </w:rPr>
        <w:t xml:space="preserve"> </w:t>
      </w:r>
      <w:r w:rsidR="004C1FE9" w:rsidRPr="009E602E">
        <w:rPr>
          <w:rFonts w:ascii="Times New Roman" w:hAnsi="Times New Roman" w:cs="Times New Roman"/>
          <w:lang w:val="en-GB"/>
        </w:rPr>
        <w:t xml:space="preserve">teeth were decoronated and </w:t>
      </w:r>
      <w:r w:rsidRPr="009E602E">
        <w:rPr>
          <w:rFonts w:ascii="Times New Roman" w:hAnsi="Times New Roman" w:cs="Times New Roman"/>
          <w:lang w:val="en-US"/>
        </w:rPr>
        <w:t>outer cementum was eliminated with silicon carbide papers</w:t>
      </w:r>
      <w:r w:rsidR="00D01B92">
        <w:rPr>
          <w:rFonts w:ascii="Times New Roman" w:hAnsi="Times New Roman" w:cs="Times New Roman"/>
          <w:lang w:val="en-US"/>
        </w:rPr>
        <w:t>,</w:t>
      </w:r>
      <w:r w:rsidRPr="009E602E">
        <w:rPr>
          <w:rFonts w:ascii="Times New Roman" w:hAnsi="Times New Roman" w:cs="Times New Roman"/>
          <w:lang w:val="en-US"/>
        </w:rPr>
        <w:t xml:space="preserve"> and the pulp tissue using K-files. </w:t>
      </w:r>
      <w:r w:rsidR="004C1FE9" w:rsidRPr="009E602E">
        <w:rPr>
          <w:rFonts w:ascii="Times New Roman" w:hAnsi="Times New Roman" w:cs="Times New Roman"/>
          <w:lang w:val="en-US"/>
        </w:rPr>
        <w:t>T</w:t>
      </w:r>
      <w:r w:rsidRPr="009E602E">
        <w:rPr>
          <w:rFonts w:ascii="Times New Roman" w:hAnsi="Times New Roman" w:cs="Times New Roman"/>
          <w:lang w:val="en-US"/>
        </w:rPr>
        <w:t xml:space="preserve">he radicular </w:t>
      </w:r>
      <w:r w:rsidR="00A04AAA" w:rsidRPr="009E602E">
        <w:rPr>
          <w:rFonts w:ascii="Times New Roman" w:hAnsi="Times New Roman" w:cs="Times New Roman"/>
          <w:lang w:val="en-US"/>
        </w:rPr>
        <w:t>dentine</w:t>
      </w:r>
      <w:r w:rsidRPr="009E602E">
        <w:rPr>
          <w:rFonts w:ascii="Times New Roman" w:hAnsi="Times New Roman" w:cs="Times New Roman"/>
          <w:lang w:val="en-US"/>
        </w:rPr>
        <w:t xml:space="preserve"> was ground using an agata ball mill (</w:t>
      </w:r>
      <w:proofErr w:type="spellStart"/>
      <w:r w:rsidRPr="009E602E">
        <w:rPr>
          <w:rFonts w:ascii="Times New Roman" w:hAnsi="Times New Roman" w:cs="Times New Roman"/>
          <w:lang w:val="en-US"/>
        </w:rPr>
        <w:t>Spex</w:t>
      </w:r>
      <w:proofErr w:type="spellEnd"/>
      <w:r w:rsidRPr="009E602E">
        <w:rPr>
          <w:rFonts w:ascii="Times New Roman" w:hAnsi="Times New Roman" w:cs="Times New Roman"/>
          <w:lang w:val="en-US"/>
        </w:rPr>
        <w:t xml:space="preserve"> 8000M Mixer Mill; </w:t>
      </w:r>
      <w:proofErr w:type="spellStart"/>
      <w:r w:rsidRPr="009E602E">
        <w:rPr>
          <w:rFonts w:ascii="Times New Roman" w:hAnsi="Times New Roman" w:cs="Times New Roman"/>
          <w:lang w:val="en-US"/>
        </w:rPr>
        <w:t>Spex</w:t>
      </w:r>
      <w:proofErr w:type="spellEnd"/>
      <w:r w:rsidRPr="009E60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E602E">
        <w:rPr>
          <w:rFonts w:ascii="Times New Roman" w:hAnsi="Times New Roman" w:cs="Times New Roman"/>
          <w:lang w:val="en-US"/>
        </w:rPr>
        <w:t>Certiprep</w:t>
      </w:r>
      <w:proofErr w:type="spellEnd"/>
      <w:r w:rsidRPr="009E602E">
        <w:rPr>
          <w:rFonts w:ascii="Times New Roman" w:hAnsi="Times New Roman" w:cs="Times New Roman"/>
          <w:lang w:val="en-US"/>
        </w:rPr>
        <w:t xml:space="preserve"> Industries Inc., </w:t>
      </w:r>
      <w:r w:rsidR="002C2B51" w:rsidRPr="006827B3">
        <w:rPr>
          <w:rFonts w:ascii="Times New Roman" w:hAnsi="Times New Roman" w:cs="Times New Roman"/>
          <w:lang w:val="en-US"/>
        </w:rPr>
        <w:t>Metuchen, NJ</w:t>
      </w:r>
      <w:r w:rsidR="00252458">
        <w:rPr>
          <w:rFonts w:ascii="Times New Roman" w:hAnsi="Times New Roman" w:cs="Times New Roman"/>
          <w:lang w:val="en-US"/>
        </w:rPr>
        <w:t>, USA</w:t>
      </w:r>
      <w:r w:rsidRPr="009E602E">
        <w:rPr>
          <w:rFonts w:ascii="Times New Roman" w:hAnsi="Times New Roman" w:cs="Times New Roman"/>
          <w:lang w:val="en-US"/>
        </w:rPr>
        <w:t xml:space="preserve">) for 10 minutes. The resultant </w:t>
      </w:r>
      <w:r w:rsidR="00A04AAA" w:rsidRPr="009E602E">
        <w:rPr>
          <w:rFonts w:ascii="Times New Roman" w:hAnsi="Times New Roman" w:cs="Times New Roman"/>
          <w:lang w:val="en-US"/>
        </w:rPr>
        <w:lastRenderedPageBreak/>
        <w:t>dentine</w:t>
      </w:r>
      <w:r w:rsidRPr="009E602E">
        <w:rPr>
          <w:rFonts w:ascii="Times New Roman" w:hAnsi="Times New Roman" w:cs="Times New Roman"/>
          <w:lang w:val="en-US"/>
        </w:rPr>
        <w:t xml:space="preserve"> powder was filtered in order to obtain a particle size ≤ 190 µm, sterilized </w:t>
      </w:r>
      <w:r w:rsidR="00252458" w:rsidRPr="00252458">
        <w:rPr>
          <w:rFonts w:ascii="Times New Roman" w:hAnsi="Times New Roman" w:cs="Times New Roman"/>
          <w:u w:val="single"/>
          <w:lang w:val="en-US"/>
        </w:rPr>
        <w:t>in a glass flask by autoclave (121ºC, 15 minutes)</w:t>
      </w:r>
      <w:r w:rsidR="00252458" w:rsidRPr="00252458">
        <w:rPr>
          <w:rFonts w:ascii="Times New Roman" w:hAnsi="Times New Roman" w:cs="Times New Roman"/>
          <w:lang w:val="en-US"/>
        </w:rPr>
        <w:t xml:space="preserve"> </w:t>
      </w:r>
      <w:r w:rsidRPr="009E602E">
        <w:rPr>
          <w:rFonts w:ascii="Times New Roman" w:hAnsi="Times New Roman" w:cs="Times New Roman"/>
          <w:lang w:val="en-US"/>
        </w:rPr>
        <w:t>and stored at 4</w:t>
      </w:r>
      <w:r w:rsidR="00133005" w:rsidRPr="009E602E">
        <w:rPr>
          <w:rFonts w:ascii="Times New Roman" w:hAnsi="Times New Roman" w:cs="Times New Roman"/>
          <w:lang w:val="en-US"/>
        </w:rPr>
        <w:t>°</w:t>
      </w:r>
      <w:r w:rsidRPr="009E602E">
        <w:rPr>
          <w:rFonts w:ascii="Times New Roman" w:hAnsi="Times New Roman" w:cs="Times New Roman"/>
          <w:lang w:val="en-US"/>
        </w:rPr>
        <w:t xml:space="preserve">C until use. To evaluate the effect of </w:t>
      </w:r>
      <w:r w:rsidR="00A04AAA" w:rsidRPr="009E602E">
        <w:rPr>
          <w:rFonts w:ascii="Times New Roman" w:hAnsi="Times New Roman" w:cs="Times New Roman"/>
          <w:lang w:val="en-US"/>
        </w:rPr>
        <w:t>dentine</w:t>
      </w:r>
      <w:r w:rsidRPr="009E602E">
        <w:rPr>
          <w:rFonts w:ascii="Times New Roman" w:hAnsi="Times New Roman" w:cs="Times New Roman"/>
          <w:lang w:val="en-US"/>
        </w:rPr>
        <w:t xml:space="preserve"> on the biological properties of the solutions, </w:t>
      </w:r>
      <w:r w:rsidR="004C1FE9" w:rsidRPr="009E602E">
        <w:rPr>
          <w:rFonts w:ascii="Times New Roman" w:hAnsi="Times New Roman" w:cs="Times New Roman"/>
          <w:lang w:val="en-US"/>
        </w:rPr>
        <w:t xml:space="preserve">two concentrations of </w:t>
      </w:r>
      <w:r w:rsidR="00A04AAA" w:rsidRPr="009E602E">
        <w:rPr>
          <w:rFonts w:ascii="Times New Roman" w:hAnsi="Times New Roman" w:cs="Times New Roman"/>
          <w:lang w:val="en-US"/>
        </w:rPr>
        <w:t>dentine</w:t>
      </w:r>
      <w:r w:rsidR="004C1FE9" w:rsidRPr="009E602E">
        <w:rPr>
          <w:rFonts w:ascii="Times New Roman" w:hAnsi="Times New Roman" w:cs="Times New Roman"/>
          <w:lang w:val="en-US"/>
        </w:rPr>
        <w:t xml:space="preserve"> powder were prepared: a low concentration where 10 mg of </w:t>
      </w:r>
      <w:r w:rsidR="00FD60D6" w:rsidRPr="009E602E">
        <w:rPr>
          <w:rFonts w:ascii="Times New Roman" w:hAnsi="Times New Roman" w:cs="Times New Roman"/>
          <w:lang w:val="en-US"/>
        </w:rPr>
        <w:t>dentin</w:t>
      </w:r>
      <w:r w:rsidR="00A04AAA" w:rsidRPr="009E602E">
        <w:rPr>
          <w:rFonts w:ascii="Times New Roman" w:hAnsi="Times New Roman" w:cs="Times New Roman"/>
          <w:lang w:val="en-US"/>
        </w:rPr>
        <w:t>e</w:t>
      </w:r>
      <w:r w:rsidR="004C1FE9" w:rsidRPr="009E602E">
        <w:rPr>
          <w:rFonts w:ascii="Times New Roman" w:hAnsi="Times New Roman" w:cs="Times New Roman"/>
          <w:lang w:val="en-US"/>
        </w:rPr>
        <w:t xml:space="preserve"> powder</w:t>
      </w:r>
      <w:r w:rsidRPr="009E602E">
        <w:rPr>
          <w:rFonts w:ascii="Times New Roman" w:hAnsi="Times New Roman" w:cs="Times New Roman"/>
          <w:lang w:val="en-US"/>
        </w:rPr>
        <w:t xml:space="preserve"> </w:t>
      </w:r>
      <w:r w:rsidR="004C1FE9" w:rsidRPr="009E602E">
        <w:rPr>
          <w:rFonts w:ascii="Times New Roman" w:hAnsi="Times New Roman" w:cs="Times New Roman"/>
          <w:lang w:val="en-US"/>
        </w:rPr>
        <w:t>w</w:t>
      </w:r>
      <w:r w:rsidR="006704BE">
        <w:rPr>
          <w:rFonts w:ascii="Times New Roman" w:hAnsi="Times New Roman" w:cs="Times New Roman"/>
          <w:lang w:val="en-US"/>
        </w:rPr>
        <w:t>as</w:t>
      </w:r>
      <w:r w:rsidR="004C1FE9" w:rsidRPr="009E602E">
        <w:rPr>
          <w:rFonts w:ascii="Times New Roman" w:hAnsi="Times New Roman" w:cs="Times New Roman"/>
          <w:lang w:val="en-US"/>
        </w:rPr>
        <w:t xml:space="preserve"> </w:t>
      </w:r>
      <w:r w:rsidRPr="009E602E">
        <w:rPr>
          <w:rFonts w:ascii="Times New Roman" w:hAnsi="Times New Roman" w:cs="Times New Roman"/>
          <w:lang w:val="en-US"/>
        </w:rPr>
        <w:t>suspended in 1</w:t>
      </w:r>
      <w:r w:rsidR="00927B10" w:rsidRPr="009E602E">
        <w:rPr>
          <w:rFonts w:ascii="Times New Roman" w:hAnsi="Times New Roman" w:cs="Times New Roman"/>
          <w:lang w:val="en-US"/>
        </w:rPr>
        <w:t xml:space="preserve"> m</w:t>
      </w:r>
      <w:r w:rsidRPr="009E602E">
        <w:rPr>
          <w:rFonts w:ascii="Times New Roman" w:hAnsi="Times New Roman" w:cs="Times New Roman"/>
          <w:lang w:val="en-US"/>
        </w:rPr>
        <w:t>L of the irrigating solutions (</w:t>
      </w:r>
      <w:proofErr w:type="spellStart"/>
      <w:r w:rsidRPr="009E602E">
        <w:rPr>
          <w:rFonts w:ascii="Times New Roman" w:hAnsi="Times New Roman" w:cs="Times New Roman"/>
          <w:lang w:val="en-US"/>
        </w:rPr>
        <w:t>wt</w:t>
      </w:r>
      <w:proofErr w:type="spellEnd"/>
      <w:r w:rsidRPr="009E602E">
        <w:rPr>
          <w:rFonts w:ascii="Times New Roman" w:hAnsi="Times New Roman" w:cs="Times New Roman"/>
          <w:lang w:val="en-US"/>
        </w:rPr>
        <w:t>/vol)</w:t>
      </w:r>
      <w:r w:rsidR="00D01B92">
        <w:rPr>
          <w:rFonts w:ascii="Times New Roman" w:hAnsi="Times New Roman" w:cs="Times New Roman"/>
          <w:lang w:val="en-US"/>
        </w:rPr>
        <w:t>,</w:t>
      </w:r>
      <w:r w:rsidR="004C1FE9" w:rsidRPr="009E602E">
        <w:rPr>
          <w:rFonts w:ascii="Times New Roman" w:hAnsi="Times New Roman" w:cs="Times New Roman"/>
          <w:lang w:val="en-US"/>
        </w:rPr>
        <w:t xml:space="preserve"> and a high</w:t>
      </w:r>
      <w:r w:rsidR="009666E8" w:rsidRPr="009E602E">
        <w:rPr>
          <w:rFonts w:ascii="Times New Roman" w:hAnsi="Times New Roman" w:cs="Times New Roman"/>
          <w:lang w:val="en-US"/>
        </w:rPr>
        <w:t xml:space="preserve"> concentration of 100 mg/</w:t>
      </w:r>
      <w:r w:rsidR="00927B10" w:rsidRPr="009E602E">
        <w:rPr>
          <w:rFonts w:ascii="Times New Roman" w:hAnsi="Times New Roman" w:cs="Times New Roman"/>
          <w:lang w:val="en-US"/>
        </w:rPr>
        <w:t>m</w:t>
      </w:r>
      <w:r w:rsidR="009666E8" w:rsidRPr="009E602E">
        <w:rPr>
          <w:rFonts w:ascii="Times New Roman" w:hAnsi="Times New Roman" w:cs="Times New Roman"/>
          <w:lang w:val="en-US"/>
        </w:rPr>
        <w:t>L (</w:t>
      </w:r>
      <w:proofErr w:type="spellStart"/>
      <w:r w:rsidR="009666E8" w:rsidRPr="009E602E">
        <w:rPr>
          <w:rFonts w:ascii="Times New Roman" w:hAnsi="Times New Roman" w:cs="Times New Roman"/>
          <w:lang w:val="en-US"/>
        </w:rPr>
        <w:t>wt</w:t>
      </w:r>
      <w:proofErr w:type="spellEnd"/>
      <w:r w:rsidR="009666E8" w:rsidRPr="009E602E">
        <w:rPr>
          <w:rFonts w:ascii="Times New Roman" w:hAnsi="Times New Roman" w:cs="Times New Roman"/>
          <w:lang w:val="en-US"/>
        </w:rPr>
        <w:t>/vol)</w:t>
      </w:r>
      <w:r w:rsidRPr="009E602E">
        <w:rPr>
          <w:rFonts w:ascii="Times New Roman" w:hAnsi="Times New Roman" w:cs="Times New Roman"/>
          <w:lang w:val="en-US"/>
        </w:rPr>
        <w:t xml:space="preserve">. </w:t>
      </w:r>
    </w:p>
    <w:p w14:paraId="6B26D19D" w14:textId="77777777" w:rsidR="00F9121E" w:rsidRPr="009E602E" w:rsidRDefault="00F9121E" w:rsidP="00746B96">
      <w:pPr>
        <w:spacing w:after="120" w:line="480" w:lineRule="auto"/>
        <w:jc w:val="both"/>
        <w:rPr>
          <w:rFonts w:ascii="Times New Roman" w:hAnsi="Times New Roman" w:cs="Times New Roman"/>
          <w:lang w:val="en-US"/>
        </w:rPr>
      </w:pPr>
      <w:r w:rsidRPr="009E602E">
        <w:rPr>
          <w:rFonts w:ascii="Times New Roman" w:hAnsi="Times New Roman" w:cs="Times New Roman"/>
          <w:lang w:val="en-US"/>
        </w:rPr>
        <w:t xml:space="preserve">Available chlorine in </w:t>
      </w:r>
      <w:proofErr w:type="spellStart"/>
      <w:r w:rsidRPr="009E602E">
        <w:rPr>
          <w:rFonts w:ascii="Times New Roman" w:hAnsi="Times New Roman" w:cs="Times New Roman"/>
          <w:lang w:val="en-US"/>
        </w:rPr>
        <w:t>NaOCl</w:t>
      </w:r>
      <w:proofErr w:type="spellEnd"/>
      <w:r w:rsidR="00BE11CF" w:rsidRPr="009E602E">
        <w:rPr>
          <w:rFonts w:ascii="Times New Roman" w:hAnsi="Times New Roman" w:cs="Times New Roman"/>
          <w:lang w:val="en-US"/>
        </w:rPr>
        <w:t xml:space="preserve"> solutions</w:t>
      </w:r>
    </w:p>
    <w:p w14:paraId="4B4463A2" w14:textId="77777777" w:rsidR="00F9121E" w:rsidRPr="009E602E" w:rsidRDefault="00F9121E" w:rsidP="00746B96">
      <w:pPr>
        <w:spacing w:after="120" w:line="480" w:lineRule="auto"/>
        <w:jc w:val="both"/>
        <w:rPr>
          <w:rFonts w:ascii="Times New Roman" w:hAnsi="Times New Roman" w:cs="Times New Roman"/>
          <w:lang w:val="en-US"/>
        </w:rPr>
      </w:pPr>
      <w:r w:rsidRPr="009E602E">
        <w:rPr>
          <w:rFonts w:ascii="Times New Roman" w:hAnsi="Times New Roman" w:cs="Times New Roman"/>
          <w:lang w:val="en-US"/>
        </w:rPr>
        <w:t xml:space="preserve">The </w:t>
      </w:r>
      <w:r w:rsidR="008C56A2" w:rsidRPr="009E602E">
        <w:rPr>
          <w:rFonts w:ascii="Times New Roman" w:hAnsi="Times New Roman" w:cs="Times New Roman"/>
          <w:lang w:val="en-US"/>
        </w:rPr>
        <w:t xml:space="preserve">2.5% </w:t>
      </w:r>
      <w:proofErr w:type="spellStart"/>
      <w:r w:rsidR="008C56A2" w:rsidRPr="009E602E">
        <w:rPr>
          <w:rFonts w:ascii="Times New Roman" w:hAnsi="Times New Roman" w:cs="Times New Roman"/>
          <w:lang w:val="en-US"/>
        </w:rPr>
        <w:t>NaOCl</w:t>
      </w:r>
      <w:proofErr w:type="spellEnd"/>
      <w:r w:rsidR="008C56A2" w:rsidRPr="009E602E">
        <w:rPr>
          <w:rFonts w:ascii="Times New Roman" w:hAnsi="Times New Roman" w:cs="Times New Roman"/>
          <w:lang w:val="en-US"/>
        </w:rPr>
        <w:t xml:space="preserve"> and 2.5% </w:t>
      </w:r>
      <w:proofErr w:type="spellStart"/>
      <w:r w:rsidR="008C56A2" w:rsidRPr="009E602E">
        <w:rPr>
          <w:rFonts w:ascii="Times New Roman" w:hAnsi="Times New Roman" w:cs="Times New Roman"/>
          <w:lang w:val="en-US"/>
        </w:rPr>
        <w:t>NaOCl</w:t>
      </w:r>
      <w:proofErr w:type="spellEnd"/>
      <w:r w:rsidR="008C56A2" w:rsidRPr="009E602E">
        <w:rPr>
          <w:rFonts w:ascii="Times New Roman" w:hAnsi="Times New Roman" w:cs="Times New Roman"/>
          <w:lang w:val="en-US"/>
        </w:rPr>
        <w:t xml:space="preserve">/9% </w:t>
      </w:r>
      <w:r w:rsidR="00D30872">
        <w:rPr>
          <w:rFonts w:ascii="Times New Roman" w:hAnsi="Times New Roman" w:cs="Times New Roman"/>
          <w:lang w:val="en-US"/>
        </w:rPr>
        <w:t>HEDP</w:t>
      </w:r>
      <w:r w:rsidR="008C56A2" w:rsidRPr="009E602E">
        <w:rPr>
          <w:rFonts w:ascii="Times New Roman" w:hAnsi="Times New Roman" w:cs="Times New Roman"/>
          <w:lang w:val="en-US"/>
        </w:rPr>
        <w:t xml:space="preserve"> solutions </w:t>
      </w:r>
      <w:r w:rsidRPr="009E602E">
        <w:rPr>
          <w:rFonts w:ascii="Times New Roman" w:hAnsi="Times New Roman" w:cs="Times New Roman"/>
          <w:lang w:val="en-US"/>
        </w:rPr>
        <w:t xml:space="preserve">were </w:t>
      </w:r>
      <w:proofErr w:type="spellStart"/>
      <w:r w:rsidRPr="009E602E">
        <w:rPr>
          <w:rFonts w:ascii="Times New Roman" w:hAnsi="Times New Roman" w:cs="Times New Roman"/>
          <w:lang w:val="en-US"/>
        </w:rPr>
        <w:t>iodometrically</w:t>
      </w:r>
      <w:proofErr w:type="spellEnd"/>
      <w:r w:rsidRPr="009E602E">
        <w:rPr>
          <w:rFonts w:ascii="Times New Roman" w:hAnsi="Times New Roman" w:cs="Times New Roman"/>
          <w:lang w:val="en-US"/>
        </w:rPr>
        <w:t xml:space="preserve"> titrated</w:t>
      </w:r>
      <w:r w:rsidR="00DD1923" w:rsidRPr="009E602E">
        <w:rPr>
          <w:rFonts w:ascii="Times New Roman" w:hAnsi="Times New Roman" w:cs="Times New Roman"/>
          <w:lang w:val="en-US"/>
        </w:rPr>
        <w:t xml:space="preserve"> (American Public Health Association</w:t>
      </w:r>
      <w:r w:rsidR="00D01B92">
        <w:rPr>
          <w:rFonts w:ascii="Times New Roman" w:hAnsi="Times New Roman" w:cs="Times New Roman"/>
          <w:lang w:val="en-US"/>
        </w:rPr>
        <w:t>,</w:t>
      </w:r>
      <w:r w:rsidR="00DD1923" w:rsidRPr="009E602E">
        <w:rPr>
          <w:rFonts w:ascii="Times New Roman" w:hAnsi="Times New Roman" w:cs="Times New Roman"/>
          <w:lang w:val="en-US"/>
        </w:rPr>
        <w:t xml:space="preserve"> 1989)</w:t>
      </w:r>
      <w:r w:rsidRPr="009E602E">
        <w:rPr>
          <w:rFonts w:ascii="Times New Roman" w:hAnsi="Times New Roman" w:cs="Times New Roman"/>
          <w:lang w:val="en-US"/>
        </w:rPr>
        <w:t xml:space="preserve"> in triplicate to determine their available chlorine content </w:t>
      </w:r>
      <w:r w:rsidR="008C56A2" w:rsidRPr="009E602E">
        <w:rPr>
          <w:rFonts w:ascii="Times New Roman" w:hAnsi="Times New Roman" w:cs="Times New Roman"/>
          <w:iCs/>
          <w:lang w:val="en-US"/>
        </w:rPr>
        <w:t xml:space="preserve">in the absence or presence of </w:t>
      </w:r>
      <w:r w:rsidR="00A97C80" w:rsidRPr="009E602E">
        <w:rPr>
          <w:rFonts w:ascii="Times New Roman" w:hAnsi="Times New Roman" w:cs="Times New Roman"/>
          <w:iCs/>
          <w:lang w:val="en-US"/>
        </w:rPr>
        <w:t>organic tissue</w:t>
      </w:r>
      <w:r w:rsidR="008C56A2" w:rsidRPr="009E602E">
        <w:rPr>
          <w:rFonts w:ascii="Times New Roman" w:hAnsi="Times New Roman" w:cs="Times New Roman"/>
          <w:iCs/>
          <w:lang w:val="en-US"/>
        </w:rPr>
        <w:t>, and of</w:t>
      </w:r>
      <w:r w:rsidR="00A97C80">
        <w:rPr>
          <w:rFonts w:ascii="Times New Roman" w:hAnsi="Times New Roman" w:cs="Times New Roman"/>
          <w:iCs/>
          <w:lang w:val="en-US"/>
        </w:rPr>
        <w:t xml:space="preserve"> </w:t>
      </w:r>
      <w:r w:rsidR="005672AF">
        <w:rPr>
          <w:rFonts w:ascii="Times New Roman" w:hAnsi="Times New Roman" w:cs="Times New Roman"/>
          <w:iCs/>
          <w:lang w:val="en-US"/>
        </w:rPr>
        <w:t xml:space="preserve">organic tissue plus </w:t>
      </w:r>
      <w:r w:rsidR="00A97C80" w:rsidRPr="009E602E">
        <w:rPr>
          <w:rFonts w:ascii="Times New Roman" w:hAnsi="Times New Roman" w:cs="Times New Roman"/>
          <w:iCs/>
          <w:lang w:val="en-US"/>
        </w:rPr>
        <w:t>dentine powder</w:t>
      </w:r>
      <w:r w:rsidR="006704BE">
        <w:rPr>
          <w:rFonts w:ascii="Times New Roman" w:hAnsi="Times New Roman" w:cs="Times New Roman"/>
          <w:iCs/>
          <w:lang w:val="en-US"/>
        </w:rPr>
        <w:t>,</w:t>
      </w:r>
      <w:r w:rsidR="00A97C80" w:rsidRPr="009E602E">
        <w:rPr>
          <w:rFonts w:ascii="Times New Roman" w:hAnsi="Times New Roman" w:cs="Times New Roman"/>
          <w:iCs/>
          <w:lang w:val="en-US"/>
        </w:rPr>
        <w:t xml:space="preserve"> at 10 mg/m</w:t>
      </w:r>
      <w:r w:rsidR="00A97C80" w:rsidRPr="009E602E">
        <w:rPr>
          <w:rFonts w:ascii="Times New Roman" w:hAnsi="Times New Roman" w:cs="Times New Roman"/>
          <w:lang w:val="en-US"/>
        </w:rPr>
        <w:t>L</w:t>
      </w:r>
      <w:r w:rsidR="00A97C80" w:rsidRPr="009E602E">
        <w:rPr>
          <w:rFonts w:ascii="Times New Roman" w:hAnsi="Times New Roman" w:cs="Times New Roman"/>
          <w:iCs/>
          <w:lang w:val="en-US"/>
        </w:rPr>
        <w:t xml:space="preserve"> and 100 mg/</w:t>
      </w:r>
      <w:proofErr w:type="spellStart"/>
      <w:r w:rsidR="00A97C80" w:rsidRPr="009E602E">
        <w:rPr>
          <w:rFonts w:ascii="Times New Roman" w:hAnsi="Times New Roman" w:cs="Times New Roman"/>
          <w:iCs/>
          <w:lang w:val="en-US"/>
        </w:rPr>
        <w:t>m</w:t>
      </w:r>
      <w:r w:rsidR="00A97C80" w:rsidRPr="009E602E">
        <w:rPr>
          <w:rFonts w:ascii="Times New Roman" w:hAnsi="Times New Roman" w:cs="Times New Roman"/>
          <w:lang w:val="en-US"/>
        </w:rPr>
        <w:t>L</w:t>
      </w:r>
      <w:r w:rsidR="008C56A2" w:rsidRPr="009E602E">
        <w:rPr>
          <w:rFonts w:ascii="Times New Roman" w:hAnsi="Times New Roman" w:cs="Times New Roman"/>
          <w:iCs/>
          <w:lang w:val="en-US"/>
        </w:rPr>
        <w:t>.</w:t>
      </w:r>
      <w:proofErr w:type="spellEnd"/>
      <w:r w:rsidR="008C56A2" w:rsidRPr="009E602E">
        <w:rPr>
          <w:rFonts w:ascii="Times New Roman" w:hAnsi="Times New Roman" w:cs="Times New Roman"/>
          <w:iCs/>
          <w:lang w:val="en-US"/>
        </w:rPr>
        <w:t xml:space="preserve"> They were titrated </w:t>
      </w:r>
      <w:r w:rsidRPr="009E602E">
        <w:rPr>
          <w:rFonts w:ascii="Times New Roman" w:hAnsi="Times New Roman" w:cs="Times New Roman"/>
          <w:lang w:val="en-US"/>
        </w:rPr>
        <w:t xml:space="preserve">immediately after mixing the solutions </w:t>
      </w:r>
      <w:r w:rsidR="00D92FB1" w:rsidRPr="009E602E">
        <w:rPr>
          <w:rFonts w:ascii="Times New Roman" w:hAnsi="Times New Roman" w:cs="Times New Roman"/>
          <w:lang w:val="en-US"/>
        </w:rPr>
        <w:t xml:space="preserve">and </w:t>
      </w:r>
      <w:r w:rsidR="00D01B92">
        <w:rPr>
          <w:rFonts w:ascii="Times New Roman" w:hAnsi="Times New Roman" w:cs="Times New Roman"/>
          <w:lang w:val="en-US"/>
        </w:rPr>
        <w:t xml:space="preserve">again </w:t>
      </w:r>
      <w:r w:rsidR="00D92FB1" w:rsidRPr="009E602E">
        <w:rPr>
          <w:rFonts w:ascii="Times New Roman" w:hAnsi="Times New Roman" w:cs="Times New Roman"/>
          <w:lang w:val="en-US"/>
        </w:rPr>
        <w:t>after</w:t>
      </w:r>
      <w:r w:rsidRPr="009E602E">
        <w:rPr>
          <w:rFonts w:ascii="Times New Roman" w:hAnsi="Times New Roman" w:cs="Times New Roman"/>
          <w:lang w:val="en-US"/>
        </w:rPr>
        <w:t xml:space="preserve"> 1, 3 and 10 min. Between measurements, the solutions were stored in </w:t>
      </w:r>
      <w:r w:rsidR="00A57F8A" w:rsidRPr="009E602E">
        <w:rPr>
          <w:rFonts w:ascii="Times New Roman" w:hAnsi="Times New Roman" w:cs="Times New Roman"/>
          <w:lang w:val="en-US"/>
        </w:rPr>
        <w:t xml:space="preserve">the </w:t>
      </w:r>
      <w:r w:rsidRPr="009E602E">
        <w:rPr>
          <w:rFonts w:ascii="Times New Roman" w:hAnsi="Times New Roman" w:cs="Times New Roman"/>
          <w:lang w:val="en-US"/>
        </w:rPr>
        <w:t xml:space="preserve">dark at </w:t>
      </w:r>
      <w:r w:rsidR="00A57F8A" w:rsidRPr="009E602E">
        <w:rPr>
          <w:rFonts w:ascii="Times New Roman" w:hAnsi="Times New Roman" w:cs="Times New Roman"/>
          <w:lang w:val="en-US"/>
        </w:rPr>
        <w:t>room temperature</w:t>
      </w:r>
      <w:r w:rsidRPr="009E602E">
        <w:rPr>
          <w:rFonts w:ascii="Times New Roman" w:hAnsi="Times New Roman" w:cs="Times New Roman"/>
          <w:lang w:val="en-US"/>
        </w:rPr>
        <w:t>.</w:t>
      </w:r>
    </w:p>
    <w:p w14:paraId="19AF0A82" w14:textId="77777777" w:rsidR="00BE11CF" w:rsidRPr="009E602E" w:rsidRDefault="00BE11CF" w:rsidP="00746B96">
      <w:pPr>
        <w:spacing w:after="120" w:line="480" w:lineRule="auto"/>
        <w:jc w:val="both"/>
        <w:rPr>
          <w:rFonts w:ascii="Times New Roman" w:hAnsi="Times New Roman" w:cs="Times New Roman"/>
          <w:lang w:val="en-US"/>
        </w:rPr>
      </w:pPr>
      <w:r w:rsidRPr="009E602E">
        <w:rPr>
          <w:rFonts w:ascii="Times New Roman" w:hAnsi="Times New Roman" w:cs="Times New Roman"/>
          <w:lang w:val="en-US"/>
        </w:rPr>
        <w:t xml:space="preserve">According to the results obtained </w:t>
      </w:r>
      <w:r w:rsidR="00D01B92">
        <w:rPr>
          <w:rFonts w:ascii="Times New Roman" w:hAnsi="Times New Roman" w:cs="Times New Roman"/>
          <w:lang w:val="en-US"/>
        </w:rPr>
        <w:t>for</w:t>
      </w:r>
      <w:r w:rsidRPr="009E602E">
        <w:rPr>
          <w:rFonts w:ascii="Times New Roman" w:hAnsi="Times New Roman" w:cs="Times New Roman"/>
          <w:lang w:val="en-US"/>
        </w:rPr>
        <w:t xml:space="preserve"> available chlorine</w:t>
      </w:r>
      <w:r w:rsidR="008162C0" w:rsidRPr="009E602E">
        <w:rPr>
          <w:rFonts w:ascii="Times New Roman" w:hAnsi="Times New Roman" w:cs="Times New Roman"/>
          <w:lang w:val="en-US"/>
        </w:rPr>
        <w:t xml:space="preserve"> (</w:t>
      </w:r>
      <w:r w:rsidR="00C40B62" w:rsidRPr="009E602E">
        <w:rPr>
          <w:rFonts w:ascii="Times New Roman" w:hAnsi="Times New Roman" w:cs="Times New Roman"/>
          <w:lang w:val="en-US"/>
        </w:rPr>
        <w:t>F</w:t>
      </w:r>
      <w:r w:rsidR="008162C0" w:rsidRPr="009E602E">
        <w:rPr>
          <w:rFonts w:ascii="Times New Roman" w:hAnsi="Times New Roman" w:cs="Times New Roman"/>
          <w:lang w:val="en-US"/>
        </w:rPr>
        <w:t>igure 1)</w:t>
      </w:r>
      <w:r w:rsidRPr="009E602E">
        <w:rPr>
          <w:rFonts w:ascii="Times New Roman" w:hAnsi="Times New Roman" w:cs="Times New Roman"/>
          <w:lang w:val="en-US"/>
        </w:rPr>
        <w:t>, the high</w:t>
      </w:r>
      <w:r w:rsidR="008162C0" w:rsidRPr="009E602E">
        <w:rPr>
          <w:rFonts w:ascii="Times New Roman" w:hAnsi="Times New Roman" w:cs="Times New Roman"/>
          <w:lang w:val="en-US"/>
        </w:rPr>
        <w:t>er</w:t>
      </w:r>
      <w:r w:rsidRPr="009E602E">
        <w:rPr>
          <w:rFonts w:ascii="Times New Roman" w:hAnsi="Times New Roman" w:cs="Times New Roman"/>
          <w:lang w:val="en-US"/>
        </w:rPr>
        <w:t xml:space="preserve"> </w:t>
      </w:r>
      <w:r w:rsidR="00716DAC" w:rsidRPr="009E602E">
        <w:rPr>
          <w:rFonts w:ascii="Times New Roman" w:hAnsi="Times New Roman" w:cs="Times New Roman"/>
          <w:lang w:val="en-US"/>
        </w:rPr>
        <w:t xml:space="preserve">concentration of </w:t>
      </w:r>
      <w:r w:rsidR="00A04AAA" w:rsidRPr="009E602E">
        <w:rPr>
          <w:rFonts w:ascii="Times New Roman" w:hAnsi="Times New Roman" w:cs="Times New Roman"/>
          <w:lang w:val="en-US"/>
        </w:rPr>
        <w:t>dentine</w:t>
      </w:r>
      <w:r w:rsidR="00716DAC" w:rsidRPr="009E602E">
        <w:rPr>
          <w:rFonts w:ascii="Times New Roman" w:hAnsi="Times New Roman" w:cs="Times New Roman"/>
          <w:lang w:val="en-US"/>
        </w:rPr>
        <w:t xml:space="preserve"> powder, </w:t>
      </w:r>
      <w:r w:rsidRPr="009E602E">
        <w:rPr>
          <w:rFonts w:ascii="Times New Roman" w:hAnsi="Times New Roman" w:cs="Times New Roman"/>
          <w:iCs/>
          <w:lang w:val="en-US"/>
        </w:rPr>
        <w:t>100 mg/</w:t>
      </w:r>
      <w:r w:rsidR="00927B10" w:rsidRPr="009E602E">
        <w:rPr>
          <w:rFonts w:ascii="Times New Roman" w:hAnsi="Times New Roman" w:cs="Times New Roman"/>
          <w:iCs/>
          <w:lang w:val="en-US"/>
        </w:rPr>
        <w:t>m</w:t>
      </w:r>
      <w:r w:rsidRPr="009E602E">
        <w:rPr>
          <w:rFonts w:ascii="Times New Roman" w:hAnsi="Times New Roman" w:cs="Times New Roman"/>
          <w:lang w:val="en-US"/>
        </w:rPr>
        <w:t>L</w:t>
      </w:r>
      <w:r w:rsidR="00716DAC" w:rsidRPr="009E602E">
        <w:rPr>
          <w:rFonts w:ascii="Times New Roman" w:hAnsi="Times New Roman" w:cs="Times New Roman"/>
          <w:lang w:val="en-US"/>
        </w:rPr>
        <w:t xml:space="preserve">, </w:t>
      </w:r>
      <w:r w:rsidRPr="009E602E">
        <w:rPr>
          <w:rFonts w:ascii="Times New Roman" w:hAnsi="Times New Roman" w:cs="Times New Roman"/>
          <w:lang w:val="en-US"/>
        </w:rPr>
        <w:t>was used for the rest of the experiments.</w:t>
      </w:r>
    </w:p>
    <w:p w14:paraId="6B32C9BB" w14:textId="77777777" w:rsidR="00F9121E" w:rsidRPr="009E602E" w:rsidRDefault="00F9121E" w:rsidP="00746B96">
      <w:pPr>
        <w:spacing w:after="120" w:line="480" w:lineRule="auto"/>
        <w:jc w:val="both"/>
        <w:rPr>
          <w:rFonts w:ascii="Times New Roman" w:hAnsi="Times New Roman" w:cs="Times New Roman"/>
          <w:lang w:val="en-US"/>
        </w:rPr>
      </w:pPr>
      <w:r w:rsidRPr="009E602E">
        <w:rPr>
          <w:rFonts w:ascii="Times New Roman" w:hAnsi="Times New Roman" w:cs="Times New Roman"/>
          <w:lang w:val="en-US"/>
        </w:rPr>
        <w:t>Tissue dissolution test</w:t>
      </w:r>
    </w:p>
    <w:p w14:paraId="16720718" w14:textId="77777777" w:rsidR="00F9121E" w:rsidRPr="00B60903" w:rsidRDefault="00F20354" w:rsidP="00746B96">
      <w:pPr>
        <w:spacing w:after="120" w:line="480" w:lineRule="auto"/>
        <w:jc w:val="both"/>
        <w:rPr>
          <w:rFonts w:ascii="Times New Roman" w:hAnsi="Times New Roman" w:cs="Times New Roman"/>
          <w:u w:val="single"/>
          <w:lang w:val="en-US"/>
        </w:rPr>
      </w:pPr>
      <w:r w:rsidRPr="009E602E">
        <w:rPr>
          <w:rFonts w:ascii="Times New Roman" w:hAnsi="Times New Roman" w:cs="Times New Roman"/>
          <w:lang w:val="en-US"/>
        </w:rPr>
        <w:t>For the dissolution test, t</w:t>
      </w:r>
      <w:r w:rsidR="00F9121E" w:rsidRPr="009E602E">
        <w:rPr>
          <w:rFonts w:ascii="Times New Roman" w:hAnsi="Times New Roman" w:cs="Times New Roman"/>
          <w:lang w:val="en-US"/>
        </w:rPr>
        <w:t xml:space="preserve">he </w:t>
      </w:r>
      <w:r w:rsidR="005877B8" w:rsidRPr="009E602E">
        <w:rPr>
          <w:rFonts w:ascii="Times New Roman" w:hAnsi="Times New Roman" w:cs="Times New Roman"/>
          <w:lang w:val="en-US"/>
        </w:rPr>
        <w:t xml:space="preserve">organic tissue </w:t>
      </w:r>
      <w:r w:rsidR="00F9121E" w:rsidRPr="009E602E">
        <w:rPr>
          <w:rFonts w:ascii="Times New Roman" w:hAnsi="Times New Roman" w:cs="Times New Roman"/>
          <w:lang w:val="en-US"/>
        </w:rPr>
        <w:t xml:space="preserve">samples were </w:t>
      </w:r>
      <w:r w:rsidRPr="009E602E">
        <w:rPr>
          <w:rFonts w:ascii="Times New Roman" w:hAnsi="Times New Roman" w:cs="Times New Roman"/>
          <w:lang w:val="en-US"/>
        </w:rPr>
        <w:t xml:space="preserve">threaded, </w:t>
      </w:r>
      <w:r w:rsidR="00F9121E" w:rsidRPr="009E602E">
        <w:rPr>
          <w:rFonts w:ascii="Times New Roman" w:hAnsi="Times New Roman" w:cs="Times New Roman"/>
          <w:lang w:val="en-US"/>
        </w:rPr>
        <w:t xml:space="preserve">dried </w:t>
      </w:r>
      <w:r w:rsidR="00836AF1" w:rsidRPr="009E602E">
        <w:rPr>
          <w:rFonts w:ascii="Times New Roman" w:hAnsi="Times New Roman" w:cs="Times New Roman"/>
          <w:lang w:val="en-US"/>
        </w:rPr>
        <w:t xml:space="preserve">for 5 minutes </w:t>
      </w:r>
      <w:r w:rsidR="00F9121E" w:rsidRPr="009E602E">
        <w:rPr>
          <w:rFonts w:ascii="Times New Roman" w:hAnsi="Times New Roman" w:cs="Times New Roman"/>
          <w:lang w:val="en-US"/>
        </w:rPr>
        <w:t>on absorbent paper and weighed on a precision balance (</w:t>
      </w:r>
      <w:r w:rsidR="000F1057" w:rsidRPr="00A97C80">
        <w:rPr>
          <w:rFonts w:ascii="Times New Roman" w:hAnsi="Times New Roman" w:cs="Times New Roman"/>
          <w:lang w:val="en-US"/>
        </w:rPr>
        <w:t xml:space="preserve">HM 202, </w:t>
      </w:r>
      <w:r w:rsidR="002C2B51" w:rsidRPr="006827B3">
        <w:rPr>
          <w:rFonts w:ascii="Times New Roman" w:hAnsi="Times New Roman" w:cs="Times New Roman"/>
          <w:lang w:val="en-US"/>
        </w:rPr>
        <w:t xml:space="preserve">AND, </w:t>
      </w:r>
      <w:r w:rsidR="00252458">
        <w:rPr>
          <w:rFonts w:ascii="Times New Roman" w:hAnsi="Times New Roman" w:cs="Times New Roman"/>
          <w:lang w:val="en-US"/>
        </w:rPr>
        <w:t xml:space="preserve">Tokyo, </w:t>
      </w:r>
      <w:r w:rsidR="002C2B51" w:rsidRPr="006827B3">
        <w:rPr>
          <w:rFonts w:ascii="Times New Roman" w:hAnsi="Times New Roman" w:cs="Times New Roman"/>
          <w:lang w:val="en-US"/>
        </w:rPr>
        <w:t>Japan</w:t>
      </w:r>
      <w:r w:rsidR="00F9121E" w:rsidRPr="009E602E">
        <w:rPr>
          <w:rFonts w:ascii="Times New Roman" w:hAnsi="Times New Roman" w:cs="Times New Roman"/>
          <w:lang w:val="en-US"/>
        </w:rPr>
        <w:t xml:space="preserve">) to determine the initial weight of each sample. </w:t>
      </w:r>
      <w:r w:rsidRPr="009E602E">
        <w:rPr>
          <w:rFonts w:ascii="Times New Roman" w:hAnsi="Times New Roman" w:cs="Times New Roman"/>
          <w:lang w:val="en-US"/>
        </w:rPr>
        <w:t>The specimens were randomly divided in</w:t>
      </w:r>
      <w:r w:rsidR="00D01B92">
        <w:rPr>
          <w:rFonts w:ascii="Times New Roman" w:hAnsi="Times New Roman" w:cs="Times New Roman"/>
          <w:lang w:val="en-US"/>
        </w:rPr>
        <w:t>to</w:t>
      </w:r>
      <w:r w:rsidRPr="009E602E">
        <w:rPr>
          <w:rFonts w:ascii="Times New Roman" w:hAnsi="Times New Roman" w:cs="Times New Roman"/>
          <w:lang w:val="en-US"/>
        </w:rPr>
        <w:t xml:space="preserve"> </w:t>
      </w:r>
      <w:r w:rsidR="000C6395" w:rsidRPr="009E602E">
        <w:rPr>
          <w:rFonts w:ascii="Times New Roman" w:hAnsi="Times New Roman" w:cs="Times New Roman"/>
          <w:lang w:val="en-US"/>
        </w:rPr>
        <w:t>twelve</w:t>
      </w:r>
      <w:r w:rsidRPr="009E602E">
        <w:rPr>
          <w:rFonts w:ascii="Times New Roman" w:hAnsi="Times New Roman" w:cs="Times New Roman"/>
          <w:lang w:val="en-US"/>
        </w:rPr>
        <w:t xml:space="preserve"> groups (n=</w:t>
      </w:r>
      <w:r w:rsidR="0022373D" w:rsidRPr="009E602E">
        <w:rPr>
          <w:rFonts w:ascii="Times New Roman" w:hAnsi="Times New Roman" w:cs="Times New Roman"/>
          <w:lang w:val="en-US"/>
        </w:rPr>
        <w:t>6</w:t>
      </w:r>
      <w:r w:rsidR="000C6395" w:rsidRPr="009E602E">
        <w:rPr>
          <w:rFonts w:ascii="Times New Roman" w:hAnsi="Times New Roman" w:cs="Times New Roman"/>
          <w:lang w:val="en-US"/>
        </w:rPr>
        <w:t>/group</w:t>
      </w:r>
      <w:r w:rsidRPr="009E602E">
        <w:rPr>
          <w:rFonts w:ascii="Times New Roman" w:hAnsi="Times New Roman" w:cs="Times New Roman"/>
          <w:lang w:val="en-US"/>
        </w:rPr>
        <w:t>) according to the irrigating solution</w:t>
      </w:r>
      <w:r w:rsidR="00D01B92">
        <w:rPr>
          <w:rFonts w:ascii="Times New Roman" w:hAnsi="Times New Roman" w:cs="Times New Roman"/>
          <w:lang w:val="en-US"/>
        </w:rPr>
        <w:t xml:space="preserve"> (</w:t>
      </w:r>
      <w:r w:rsidR="00C40B62" w:rsidRPr="009E602E">
        <w:rPr>
          <w:rFonts w:ascii="Times New Roman" w:hAnsi="Times New Roman" w:cs="Times New Roman"/>
          <w:lang w:val="en-US"/>
        </w:rPr>
        <w:t xml:space="preserve">2.5% </w:t>
      </w:r>
      <w:proofErr w:type="spellStart"/>
      <w:r w:rsidR="00C40B62" w:rsidRPr="009E602E">
        <w:rPr>
          <w:rFonts w:ascii="Times New Roman" w:hAnsi="Times New Roman" w:cs="Times New Roman"/>
          <w:lang w:val="en-US"/>
        </w:rPr>
        <w:t>NaOCl</w:t>
      </w:r>
      <w:proofErr w:type="spellEnd"/>
      <w:r w:rsidR="00C40B62" w:rsidRPr="009E602E">
        <w:rPr>
          <w:rFonts w:ascii="Times New Roman" w:hAnsi="Times New Roman" w:cs="Times New Roman"/>
          <w:lang w:val="en-US"/>
        </w:rPr>
        <w:t xml:space="preserve">, 2.5% </w:t>
      </w:r>
      <w:proofErr w:type="spellStart"/>
      <w:r w:rsidR="00C40B62" w:rsidRPr="009E602E">
        <w:rPr>
          <w:rFonts w:ascii="Times New Roman" w:hAnsi="Times New Roman" w:cs="Times New Roman"/>
          <w:lang w:val="en-US"/>
        </w:rPr>
        <w:t>NaOCl</w:t>
      </w:r>
      <w:proofErr w:type="spellEnd"/>
      <w:r w:rsidR="00C40B62" w:rsidRPr="009E602E">
        <w:rPr>
          <w:rFonts w:ascii="Times New Roman" w:hAnsi="Times New Roman" w:cs="Times New Roman"/>
          <w:lang w:val="en-US"/>
        </w:rPr>
        <w:t>/</w:t>
      </w:r>
      <w:r w:rsidR="000C6395" w:rsidRPr="009E602E">
        <w:rPr>
          <w:rFonts w:ascii="Times New Roman" w:hAnsi="Times New Roman" w:cs="Times New Roman"/>
          <w:lang w:val="en-US"/>
        </w:rPr>
        <w:t xml:space="preserve">9% </w:t>
      </w:r>
      <w:r w:rsidR="00D30872">
        <w:rPr>
          <w:rFonts w:ascii="Times New Roman" w:hAnsi="Times New Roman" w:cs="Times New Roman"/>
          <w:lang w:val="en-US"/>
        </w:rPr>
        <w:t>HEDP</w:t>
      </w:r>
      <w:r w:rsidR="000C6395" w:rsidRPr="009E602E">
        <w:rPr>
          <w:rFonts w:ascii="Times New Roman" w:hAnsi="Times New Roman" w:cs="Times New Roman"/>
          <w:lang w:val="en-US"/>
        </w:rPr>
        <w:t xml:space="preserve"> </w:t>
      </w:r>
      <w:r w:rsidR="00D01B92">
        <w:rPr>
          <w:rFonts w:ascii="Times New Roman" w:hAnsi="Times New Roman" w:cs="Times New Roman"/>
          <w:lang w:val="en-US"/>
        </w:rPr>
        <w:t>or</w:t>
      </w:r>
      <w:r w:rsidR="000C6395" w:rsidRPr="009E602E">
        <w:rPr>
          <w:rFonts w:ascii="Times New Roman" w:hAnsi="Times New Roman" w:cs="Times New Roman"/>
          <w:lang w:val="en-US"/>
        </w:rPr>
        <w:t xml:space="preserve"> 9% </w:t>
      </w:r>
      <w:r w:rsidR="00D30872">
        <w:rPr>
          <w:rFonts w:ascii="Times New Roman" w:hAnsi="Times New Roman" w:cs="Times New Roman"/>
          <w:lang w:val="en-US"/>
        </w:rPr>
        <w:t>HEDP</w:t>
      </w:r>
      <w:r w:rsidR="00D01B92">
        <w:rPr>
          <w:rFonts w:ascii="Times New Roman" w:hAnsi="Times New Roman" w:cs="Times New Roman"/>
          <w:lang w:val="en-US"/>
        </w:rPr>
        <w:t>)</w:t>
      </w:r>
      <w:r w:rsidR="004B4F2D" w:rsidRPr="009E602E">
        <w:rPr>
          <w:rFonts w:ascii="Times New Roman" w:hAnsi="Times New Roman" w:cs="Times New Roman"/>
          <w:lang w:val="en-US"/>
        </w:rPr>
        <w:t xml:space="preserve">; </w:t>
      </w:r>
      <w:r w:rsidR="00001849">
        <w:rPr>
          <w:rFonts w:ascii="Times New Roman" w:hAnsi="Times New Roman" w:cs="Times New Roman"/>
          <w:lang w:val="en-US"/>
        </w:rPr>
        <w:t xml:space="preserve">the </w:t>
      </w:r>
      <w:r w:rsidR="004B4F2D" w:rsidRPr="009E602E">
        <w:rPr>
          <w:rFonts w:ascii="Times New Roman" w:hAnsi="Times New Roman" w:cs="Times New Roman"/>
          <w:lang w:val="en-US"/>
        </w:rPr>
        <w:t>time of expos</w:t>
      </w:r>
      <w:r w:rsidR="00001849">
        <w:rPr>
          <w:rFonts w:ascii="Times New Roman" w:hAnsi="Times New Roman" w:cs="Times New Roman"/>
          <w:lang w:val="en-US"/>
        </w:rPr>
        <w:t>ure (</w:t>
      </w:r>
      <w:r w:rsidR="000C6395" w:rsidRPr="009E602E">
        <w:rPr>
          <w:rFonts w:ascii="Times New Roman" w:hAnsi="Times New Roman" w:cs="Times New Roman"/>
          <w:lang w:val="en-US"/>
        </w:rPr>
        <w:t>3 and 10 min</w:t>
      </w:r>
      <w:r w:rsidR="00001849">
        <w:rPr>
          <w:rFonts w:ascii="Times New Roman" w:hAnsi="Times New Roman" w:cs="Times New Roman"/>
          <w:lang w:val="en-US"/>
        </w:rPr>
        <w:t>)</w:t>
      </w:r>
      <w:r w:rsidR="000C6395" w:rsidRPr="009E602E">
        <w:rPr>
          <w:rFonts w:ascii="Times New Roman" w:hAnsi="Times New Roman" w:cs="Times New Roman"/>
          <w:lang w:val="en-US"/>
        </w:rPr>
        <w:t>;</w:t>
      </w:r>
      <w:r w:rsidRPr="009E602E">
        <w:rPr>
          <w:rFonts w:ascii="Times New Roman" w:hAnsi="Times New Roman" w:cs="Times New Roman"/>
          <w:lang w:val="en-US"/>
        </w:rPr>
        <w:t xml:space="preserve"> and the absence and presence of </w:t>
      </w:r>
      <w:r w:rsidR="00A04AAA" w:rsidRPr="009E602E">
        <w:rPr>
          <w:rFonts w:ascii="Times New Roman" w:hAnsi="Times New Roman" w:cs="Times New Roman"/>
          <w:lang w:val="en-US"/>
        </w:rPr>
        <w:t>dentine</w:t>
      </w:r>
      <w:r w:rsidRPr="009E602E">
        <w:rPr>
          <w:rFonts w:ascii="Times New Roman" w:hAnsi="Times New Roman" w:cs="Times New Roman"/>
          <w:lang w:val="en-US"/>
        </w:rPr>
        <w:t xml:space="preserve"> powder. </w:t>
      </w:r>
    </w:p>
    <w:p w14:paraId="2F86D672" w14:textId="77777777" w:rsidR="00CF1B3B" w:rsidRPr="009E602E" w:rsidRDefault="00836AF1" w:rsidP="00746B96">
      <w:pPr>
        <w:spacing w:after="120" w:line="480" w:lineRule="auto"/>
        <w:jc w:val="both"/>
        <w:rPr>
          <w:rFonts w:ascii="Times New Roman" w:hAnsi="Times New Roman" w:cs="Times New Roman"/>
          <w:lang w:val="en-US"/>
        </w:rPr>
      </w:pPr>
      <w:r w:rsidRPr="009E602E">
        <w:rPr>
          <w:rFonts w:ascii="Times New Roman" w:hAnsi="Times New Roman" w:cs="Times New Roman"/>
          <w:lang w:val="en-US"/>
        </w:rPr>
        <w:t>The organic tissue samples were immersed for 3 and 10 min</w:t>
      </w:r>
      <w:r w:rsidR="00DE4ABD" w:rsidRPr="009E602E">
        <w:rPr>
          <w:rFonts w:ascii="Times New Roman" w:hAnsi="Times New Roman" w:cs="Times New Roman"/>
          <w:lang w:val="en-US"/>
        </w:rPr>
        <w:t xml:space="preserve"> </w:t>
      </w:r>
      <w:r w:rsidRPr="009E602E">
        <w:rPr>
          <w:rFonts w:ascii="Times New Roman" w:hAnsi="Times New Roman" w:cs="Times New Roman"/>
          <w:lang w:val="en-US"/>
        </w:rPr>
        <w:t xml:space="preserve">in tubes containing 1 mL of the test solutions with or without the </w:t>
      </w:r>
      <w:r w:rsidR="002C5649" w:rsidRPr="009E602E">
        <w:rPr>
          <w:rFonts w:ascii="Times New Roman" w:hAnsi="Times New Roman" w:cs="Times New Roman"/>
          <w:lang w:val="en-US"/>
        </w:rPr>
        <w:t>dentin</w:t>
      </w:r>
      <w:r w:rsidRPr="009E602E">
        <w:rPr>
          <w:rFonts w:ascii="Times New Roman" w:hAnsi="Times New Roman" w:cs="Times New Roman"/>
          <w:lang w:val="en-US"/>
        </w:rPr>
        <w:t xml:space="preserve">e debris. </w:t>
      </w:r>
      <w:r w:rsidR="00CF1B3B" w:rsidRPr="009E602E">
        <w:rPr>
          <w:rFonts w:ascii="Times New Roman" w:hAnsi="Times New Roman" w:cs="Times New Roman"/>
          <w:lang w:val="en-US"/>
        </w:rPr>
        <w:t xml:space="preserve">After this time they were blotted dry and reweighed for comparison with the initial values. </w:t>
      </w:r>
      <w:r w:rsidR="008C25A7" w:rsidRPr="009E602E">
        <w:rPr>
          <w:rFonts w:ascii="Times New Roman" w:hAnsi="Times New Roman" w:cs="Times New Roman"/>
          <w:lang w:val="en-US"/>
        </w:rPr>
        <w:t>T</w:t>
      </w:r>
      <w:r w:rsidR="00157CA6" w:rsidRPr="009E602E">
        <w:rPr>
          <w:rFonts w:ascii="Times New Roman" w:hAnsi="Times New Roman" w:cs="Times New Roman"/>
          <w:lang w:val="en-US"/>
        </w:rPr>
        <w:t xml:space="preserve">he percentage of </w:t>
      </w:r>
      <w:r w:rsidR="00166E65" w:rsidRPr="009E602E">
        <w:rPr>
          <w:rFonts w:ascii="Times New Roman" w:hAnsi="Times New Roman" w:cs="Times New Roman"/>
          <w:lang w:val="en-US"/>
        </w:rPr>
        <w:t>weight loss</w:t>
      </w:r>
      <w:r w:rsidR="008C25A7" w:rsidRPr="009E602E">
        <w:rPr>
          <w:rFonts w:ascii="Times New Roman" w:hAnsi="Times New Roman" w:cs="Times New Roman"/>
          <w:lang w:val="en-US"/>
        </w:rPr>
        <w:t xml:space="preserve"> in each group was calculated</w:t>
      </w:r>
      <w:r w:rsidR="00157CA6" w:rsidRPr="009E602E">
        <w:rPr>
          <w:rFonts w:ascii="Times New Roman" w:hAnsi="Times New Roman" w:cs="Times New Roman"/>
          <w:lang w:val="en-US"/>
        </w:rPr>
        <w:t>.</w:t>
      </w:r>
    </w:p>
    <w:p w14:paraId="62DDAC21" w14:textId="77777777" w:rsidR="00F9121E" w:rsidRPr="009E602E" w:rsidRDefault="00CF1B3B" w:rsidP="00746B96">
      <w:pPr>
        <w:spacing w:after="120" w:line="480" w:lineRule="auto"/>
        <w:jc w:val="both"/>
        <w:rPr>
          <w:rFonts w:ascii="Times New Roman" w:hAnsi="Times New Roman" w:cs="Times New Roman"/>
          <w:lang w:val="en-US"/>
        </w:rPr>
      </w:pPr>
      <w:r w:rsidRPr="009E602E">
        <w:rPr>
          <w:rFonts w:ascii="Times New Roman" w:hAnsi="Times New Roman" w:cs="Times New Roman"/>
          <w:lang w:val="en-US"/>
        </w:rPr>
        <w:t>Antimicrobial activity</w:t>
      </w:r>
      <w:r w:rsidR="00F9121E" w:rsidRPr="009E602E">
        <w:rPr>
          <w:rFonts w:ascii="Times New Roman" w:hAnsi="Times New Roman" w:cs="Times New Roman"/>
          <w:lang w:val="en-US"/>
        </w:rPr>
        <w:t xml:space="preserve"> </w:t>
      </w:r>
      <w:r w:rsidRPr="009E602E">
        <w:rPr>
          <w:rFonts w:ascii="Times New Roman" w:hAnsi="Times New Roman" w:cs="Times New Roman"/>
          <w:lang w:val="en-US"/>
        </w:rPr>
        <w:t>test</w:t>
      </w:r>
    </w:p>
    <w:p w14:paraId="6D214A39" w14:textId="4D1F859A" w:rsidR="00CF1B3B" w:rsidRPr="009E602E" w:rsidRDefault="002F2180" w:rsidP="00746B96">
      <w:pPr>
        <w:spacing w:after="120" w:line="480" w:lineRule="auto"/>
        <w:jc w:val="both"/>
        <w:rPr>
          <w:rFonts w:ascii="Times New Roman" w:hAnsi="Times New Roman" w:cs="Times New Roman"/>
          <w:lang w:val="en-GB"/>
        </w:rPr>
      </w:pPr>
      <w:r w:rsidRPr="009E602E">
        <w:rPr>
          <w:rFonts w:ascii="Times New Roman" w:hAnsi="Times New Roman" w:cs="Times New Roman"/>
          <w:lang w:val="en-GB"/>
        </w:rPr>
        <w:t>Sixty</w:t>
      </w:r>
      <w:r w:rsidR="00CF1B3B" w:rsidRPr="009E602E">
        <w:rPr>
          <w:rFonts w:ascii="Times New Roman" w:hAnsi="Times New Roman" w:cs="Times New Roman"/>
          <w:lang w:val="en-GB"/>
        </w:rPr>
        <w:t xml:space="preserve"> </w:t>
      </w:r>
      <w:r w:rsidR="00A04AAA" w:rsidRPr="009E602E">
        <w:rPr>
          <w:rFonts w:ascii="Times New Roman" w:hAnsi="Times New Roman" w:cs="Times New Roman"/>
          <w:lang w:val="en-GB"/>
        </w:rPr>
        <w:t>dentine</w:t>
      </w:r>
      <w:r w:rsidR="00CF1B3B" w:rsidRPr="009E602E">
        <w:rPr>
          <w:rFonts w:ascii="Times New Roman" w:hAnsi="Times New Roman" w:cs="Times New Roman"/>
          <w:lang w:val="en-GB"/>
        </w:rPr>
        <w:t xml:space="preserve"> blocks (2</w:t>
      </w:r>
      <w:r w:rsidR="00CF1B3B" w:rsidRPr="009E602E">
        <w:rPr>
          <w:rFonts w:ascii="Times New Roman" w:hAnsi="Times New Roman" w:cs="Times New Roman"/>
          <w:lang w:val="en-US"/>
        </w:rPr>
        <w:t>×</w:t>
      </w:r>
      <w:r w:rsidR="00CF1B3B" w:rsidRPr="009E602E">
        <w:rPr>
          <w:rFonts w:ascii="Times New Roman" w:hAnsi="Times New Roman" w:cs="Times New Roman"/>
          <w:lang w:val="en-GB"/>
        </w:rPr>
        <w:t>2</w:t>
      </w:r>
      <w:r w:rsidR="00CF1B3B" w:rsidRPr="009E602E">
        <w:rPr>
          <w:rFonts w:ascii="Times New Roman" w:hAnsi="Times New Roman" w:cs="Times New Roman"/>
          <w:lang w:val="en-US"/>
        </w:rPr>
        <w:t>×</w:t>
      </w:r>
      <w:r w:rsidR="00CF1B3B" w:rsidRPr="009E602E">
        <w:rPr>
          <w:rFonts w:ascii="Times New Roman" w:hAnsi="Times New Roman" w:cs="Times New Roman"/>
          <w:lang w:val="en-GB"/>
        </w:rPr>
        <w:t>1.2</w:t>
      </w:r>
      <w:r w:rsidR="00C40B62" w:rsidRPr="009E602E">
        <w:rPr>
          <w:rFonts w:ascii="Times New Roman" w:hAnsi="Times New Roman" w:cs="Times New Roman"/>
          <w:lang w:val="en-GB"/>
        </w:rPr>
        <w:t xml:space="preserve"> </w:t>
      </w:r>
      <w:r w:rsidR="00CF1B3B" w:rsidRPr="009E602E">
        <w:rPr>
          <w:rFonts w:ascii="Times New Roman" w:hAnsi="Times New Roman" w:cs="Times New Roman"/>
          <w:lang w:val="en-GB"/>
        </w:rPr>
        <w:t xml:space="preserve">mm) were prepared from </w:t>
      </w:r>
      <w:r w:rsidR="00CF1B3B" w:rsidRPr="009E602E">
        <w:rPr>
          <w:rFonts w:ascii="Times New Roman" w:hAnsi="Times New Roman" w:cs="Times New Roman"/>
          <w:lang w:val="en-US"/>
        </w:rPr>
        <w:t>ten</w:t>
      </w:r>
      <w:r w:rsidR="00CF1B3B" w:rsidRPr="009E602E">
        <w:rPr>
          <w:rFonts w:ascii="Times New Roman" w:hAnsi="Times New Roman" w:cs="Times New Roman"/>
          <w:lang w:val="en-GB"/>
        </w:rPr>
        <w:t xml:space="preserve"> non-carious freshly extracted teeth</w:t>
      </w:r>
      <w:r w:rsidR="00DD1923" w:rsidRPr="009E602E">
        <w:rPr>
          <w:rFonts w:ascii="Times New Roman" w:hAnsi="Times New Roman" w:cs="Times New Roman"/>
          <w:lang w:val="en-GB"/>
        </w:rPr>
        <w:t xml:space="preserve"> (Baca </w:t>
      </w:r>
      <w:r w:rsidR="00DD1923" w:rsidRPr="009E602E">
        <w:rPr>
          <w:rFonts w:ascii="Times New Roman" w:hAnsi="Times New Roman" w:cs="Times New Roman"/>
          <w:i/>
          <w:lang w:val="en-GB"/>
        </w:rPr>
        <w:t>et al</w:t>
      </w:r>
      <w:r w:rsidR="001D0786" w:rsidRPr="009E602E">
        <w:rPr>
          <w:rFonts w:ascii="Times New Roman" w:hAnsi="Times New Roman" w:cs="Times New Roman"/>
          <w:lang w:val="en-GB"/>
        </w:rPr>
        <w:t>.</w:t>
      </w:r>
      <w:r w:rsidR="00DD1923" w:rsidRPr="009E602E">
        <w:rPr>
          <w:rFonts w:ascii="Times New Roman" w:hAnsi="Times New Roman" w:cs="Times New Roman"/>
          <w:lang w:val="en-GB"/>
        </w:rPr>
        <w:t xml:space="preserve"> 2011)</w:t>
      </w:r>
      <w:r w:rsidR="00CF1B3B" w:rsidRPr="009E602E">
        <w:rPr>
          <w:rFonts w:ascii="Times New Roman" w:hAnsi="Times New Roman" w:cs="Times New Roman"/>
          <w:lang w:val="en-GB"/>
        </w:rPr>
        <w:t xml:space="preserve">. </w:t>
      </w:r>
      <w:r w:rsidR="00CF1B3B" w:rsidRPr="009E602E">
        <w:rPr>
          <w:rFonts w:ascii="Times New Roman" w:hAnsi="Times New Roman" w:cs="Times New Roman"/>
          <w:lang w:val="en-US"/>
        </w:rPr>
        <w:t xml:space="preserve">The smear layer was removed using 17% EDTA for </w:t>
      </w:r>
      <w:r w:rsidR="00816A95" w:rsidRPr="009E602E">
        <w:rPr>
          <w:rFonts w:ascii="Times New Roman" w:hAnsi="Times New Roman" w:cs="Times New Roman"/>
          <w:lang w:val="en-US"/>
        </w:rPr>
        <w:t>4</w:t>
      </w:r>
      <w:r w:rsidR="00CF1B3B" w:rsidRPr="009E602E">
        <w:rPr>
          <w:rFonts w:ascii="Times New Roman" w:hAnsi="Times New Roman" w:cs="Times New Roman"/>
          <w:lang w:val="en-US"/>
        </w:rPr>
        <w:t xml:space="preserve"> minutes. </w:t>
      </w:r>
      <w:r w:rsidR="00CF1B3B" w:rsidRPr="009E602E">
        <w:rPr>
          <w:rFonts w:ascii="Times New Roman" w:hAnsi="Times New Roman" w:cs="Times New Roman"/>
          <w:lang w:val="en-GB"/>
        </w:rPr>
        <w:t>After sterilization, the</w:t>
      </w:r>
      <w:r w:rsidR="00FF1DBC">
        <w:rPr>
          <w:rFonts w:ascii="Times New Roman" w:hAnsi="Times New Roman" w:cs="Times New Roman"/>
          <w:lang w:val="en-GB"/>
        </w:rPr>
        <w:t xml:space="preserve"> blocks</w:t>
      </w:r>
      <w:r w:rsidR="00CF1B3B" w:rsidRPr="009E602E">
        <w:rPr>
          <w:rFonts w:ascii="Times New Roman" w:hAnsi="Times New Roman" w:cs="Times New Roman"/>
          <w:lang w:val="en-GB"/>
        </w:rPr>
        <w:t xml:space="preserve"> were kept in sterile saline solution until use. </w:t>
      </w:r>
      <w:r w:rsidR="00CF1B3B" w:rsidRPr="009E602E">
        <w:rPr>
          <w:rFonts w:ascii="Times New Roman" w:hAnsi="Times New Roman" w:cs="Times New Roman"/>
          <w:lang w:val="en-US"/>
        </w:rPr>
        <w:t xml:space="preserve">For the </w:t>
      </w:r>
      <w:r w:rsidR="00CF1B3B" w:rsidRPr="009E602E">
        <w:rPr>
          <w:rFonts w:ascii="Times New Roman" w:hAnsi="Times New Roman" w:cs="Times New Roman"/>
          <w:i/>
          <w:iCs/>
          <w:lang w:val="en-US"/>
        </w:rPr>
        <w:t>Enterococcus faecalis</w:t>
      </w:r>
      <w:r w:rsidR="00CF1B3B" w:rsidRPr="009E602E">
        <w:rPr>
          <w:rFonts w:ascii="Times New Roman" w:hAnsi="Times New Roman" w:cs="Times New Roman"/>
          <w:lang w:val="en-US"/>
        </w:rPr>
        <w:t xml:space="preserve"> </w:t>
      </w:r>
      <w:r w:rsidR="00CF1B3B" w:rsidRPr="009E602E">
        <w:rPr>
          <w:rFonts w:ascii="Times New Roman" w:hAnsi="Times New Roman" w:cs="Times New Roman"/>
          <w:lang w:val="en-US"/>
        </w:rPr>
        <w:lastRenderedPageBreak/>
        <w:t>biofilm formation, a previous methodology was used</w:t>
      </w:r>
      <w:r w:rsidR="009A1396" w:rsidRPr="009E602E">
        <w:rPr>
          <w:rFonts w:ascii="Times New Roman" w:hAnsi="Times New Roman" w:cs="Times New Roman"/>
          <w:lang w:val="en-US"/>
        </w:rPr>
        <w:t xml:space="preserve"> (Arias-</w:t>
      </w:r>
      <w:proofErr w:type="spellStart"/>
      <w:r w:rsidR="009A1396" w:rsidRPr="009E602E">
        <w:rPr>
          <w:rFonts w:ascii="Times New Roman" w:hAnsi="Times New Roman" w:cs="Times New Roman"/>
          <w:lang w:val="en-US"/>
        </w:rPr>
        <w:t>Moliz</w:t>
      </w:r>
      <w:proofErr w:type="spellEnd"/>
      <w:r w:rsidR="009A1396" w:rsidRPr="009E602E">
        <w:rPr>
          <w:rFonts w:ascii="Times New Roman" w:hAnsi="Times New Roman" w:cs="Times New Roman"/>
          <w:lang w:val="en-US"/>
        </w:rPr>
        <w:t xml:space="preserve"> </w:t>
      </w:r>
      <w:r w:rsidR="009A1396" w:rsidRPr="009E602E">
        <w:rPr>
          <w:rFonts w:ascii="Times New Roman" w:hAnsi="Times New Roman" w:cs="Times New Roman"/>
          <w:i/>
          <w:lang w:val="en-US"/>
        </w:rPr>
        <w:t>et al</w:t>
      </w:r>
      <w:r w:rsidR="001D0786" w:rsidRPr="009E602E">
        <w:rPr>
          <w:rFonts w:ascii="Times New Roman" w:hAnsi="Times New Roman" w:cs="Times New Roman"/>
          <w:lang w:val="en-US"/>
        </w:rPr>
        <w:t>.</w:t>
      </w:r>
      <w:r w:rsidR="009A1396" w:rsidRPr="009E602E">
        <w:rPr>
          <w:rFonts w:ascii="Times New Roman" w:hAnsi="Times New Roman" w:cs="Times New Roman"/>
          <w:lang w:val="en-US"/>
        </w:rPr>
        <w:t xml:space="preserve"> 2015)</w:t>
      </w:r>
      <w:r w:rsidR="00CF1B3B" w:rsidRPr="009E602E">
        <w:rPr>
          <w:rFonts w:ascii="Times New Roman" w:hAnsi="Times New Roman" w:cs="Times New Roman"/>
          <w:lang w:val="en-US"/>
        </w:rPr>
        <w:t xml:space="preserve">. The </w:t>
      </w:r>
      <w:r w:rsidR="00A04AAA" w:rsidRPr="009E602E">
        <w:rPr>
          <w:rFonts w:ascii="Times New Roman" w:hAnsi="Times New Roman" w:cs="Times New Roman"/>
          <w:lang w:val="en-US"/>
        </w:rPr>
        <w:t>dentine</w:t>
      </w:r>
      <w:r w:rsidR="00CF1B3B" w:rsidRPr="009E602E">
        <w:rPr>
          <w:rFonts w:ascii="Times New Roman" w:hAnsi="Times New Roman" w:cs="Times New Roman"/>
          <w:lang w:val="en-US"/>
        </w:rPr>
        <w:t xml:space="preserve"> blocks were fixed with fluid resin to the tips of modified pegs of the MBEC-HTP device (</w:t>
      </w:r>
      <w:proofErr w:type="spellStart"/>
      <w:r w:rsidR="00CF1B3B" w:rsidRPr="009E602E">
        <w:rPr>
          <w:rFonts w:ascii="Times New Roman" w:hAnsi="Times New Roman" w:cs="Times New Roman"/>
          <w:lang w:val="en-US"/>
        </w:rPr>
        <w:t>Innovotech</w:t>
      </w:r>
      <w:proofErr w:type="spellEnd"/>
      <w:r w:rsidR="00CF1B3B" w:rsidRPr="009E602E">
        <w:rPr>
          <w:rFonts w:ascii="Times New Roman" w:hAnsi="Times New Roman" w:cs="Times New Roman"/>
          <w:lang w:val="en-US"/>
        </w:rPr>
        <w:t>, Edmonton, Canada). The trough was then inoculated with approximately 1×10</w:t>
      </w:r>
      <w:r w:rsidR="00CF1B3B" w:rsidRPr="009E602E">
        <w:rPr>
          <w:rFonts w:ascii="Times New Roman" w:hAnsi="Times New Roman" w:cs="Times New Roman"/>
          <w:vertAlign w:val="superscript"/>
          <w:lang w:val="en-US"/>
        </w:rPr>
        <w:t>7</w:t>
      </w:r>
      <w:r w:rsidR="00CF1B3B" w:rsidRPr="009E602E">
        <w:rPr>
          <w:rFonts w:ascii="Times New Roman" w:hAnsi="Times New Roman" w:cs="Times New Roman"/>
          <w:lang w:val="en-US"/>
        </w:rPr>
        <w:t xml:space="preserve"> CFU/mL of </w:t>
      </w:r>
      <w:r w:rsidR="00CF1B3B" w:rsidRPr="009E602E">
        <w:rPr>
          <w:rFonts w:ascii="Times New Roman" w:hAnsi="Times New Roman" w:cs="Times New Roman"/>
          <w:i/>
          <w:lang w:val="en-US"/>
        </w:rPr>
        <w:t>E. faecalis</w:t>
      </w:r>
      <w:r w:rsidR="00CF1B3B" w:rsidRPr="009E602E">
        <w:rPr>
          <w:rFonts w:ascii="Times New Roman" w:hAnsi="Times New Roman" w:cs="Times New Roman"/>
          <w:lang w:val="en-US"/>
        </w:rPr>
        <w:t xml:space="preserve"> </w:t>
      </w:r>
      <w:r w:rsidR="00CF1B3B" w:rsidRPr="009E602E">
        <w:rPr>
          <w:rFonts w:ascii="Times New Roman" w:hAnsi="Times New Roman" w:cs="Times New Roman"/>
          <w:lang w:val="en-GB"/>
        </w:rPr>
        <w:t xml:space="preserve">ATCC 29212 </w:t>
      </w:r>
      <w:r w:rsidR="00CF1B3B" w:rsidRPr="009E602E">
        <w:rPr>
          <w:rFonts w:ascii="Times New Roman" w:hAnsi="Times New Roman" w:cs="Times New Roman"/>
          <w:lang w:val="en-US"/>
        </w:rPr>
        <w:t xml:space="preserve">suspended in 22 mL of BHI (Scharlau </w:t>
      </w:r>
      <w:proofErr w:type="spellStart"/>
      <w:r w:rsidR="00CF1B3B" w:rsidRPr="009E602E">
        <w:rPr>
          <w:rFonts w:ascii="Times New Roman" w:hAnsi="Times New Roman" w:cs="Times New Roman"/>
          <w:lang w:val="en-US"/>
        </w:rPr>
        <w:t>Chemie</w:t>
      </w:r>
      <w:proofErr w:type="spellEnd"/>
      <w:r w:rsidR="00CF1B3B" w:rsidRPr="009E602E">
        <w:rPr>
          <w:rFonts w:ascii="Times New Roman" w:hAnsi="Times New Roman" w:cs="Times New Roman"/>
          <w:lang w:val="en-US"/>
        </w:rPr>
        <w:t xml:space="preserve">, Barcelona, Spain) supplemented with 1.3% of glucose. The device was placed on a rocking table (Swing </w:t>
      </w:r>
      <w:proofErr w:type="spellStart"/>
      <w:r w:rsidR="00CF1B3B" w:rsidRPr="009E602E">
        <w:rPr>
          <w:rFonts w:ascii="Times New Roman" w:hAnsi="Times New Roman" w:cs="Times New Roman"/>
          <w:lang w:val="en-US"/>
        </w:rPr>
        <w:t>Sw</w:t>
      </w:r>
      <w:proofErr w:type="spellEnd"/>
      <w:r w:rsidR="00CF1B3B" w:rsidRPr="009E602E">
        <w:rPr>
          <w:rFonts w:ascii="Times New Roman" w:hAnsi="Times New Roman" w:cs="Times New Roman"/>
          <w:lang w:val="en-US"/>
        </w:rPr>
        <w:t xml:space="preserve"> 8 10000-00015, OVAN, Badalona, Spain) and incubated at 37°C for 5 days at 5 rocks per minute. The BHI broth was refreshed every two days. </w:t>
      </w:r>
    </w:p>
    <w:p w14:paraId="31295D8D" w14:textId="77777777" w:rsidR="004315E7" w:rsidRDefault="002F2180" w:rsidP="00746B96">
      <w:pPr>
        <w:spacing w:after="120" w:line="480" w:lineRule="auto"/>
        <w:jc w:val="both"/>
        <w:rPr>
          <w:rFonts w:ascii="Times New Roman" w:hAnsi="Times New Roman" w:cs="Times New Roman"/>
          <w:lang w:val="en-US"/>
        </w:rPr>
      </w:pPr>
      <w:r w:rsidRPr="009E602E">
        <w:rPr>
          <w:rFonts w:ascii="Times New Roman" w:hAnsi="Times New Roman" w:cs="Times New Roman"/>
          <w:lang w:val="en-US"/>
        </w:rPr>
        <w:t>The</w:t>
      </w:r>
      <w:r w:rsidR="00816A95" w:rsidRPr="009E602E">
        <w:rPr>
          <w:rFonts w:ascii="Times New Roman" w:hAnsi="Times New Roman" w:cs="Times New Roman"/>
          <w:lang w:val="en-US"/>
        </w:rPr>
        <w:t xml:space="preserve"> </w:t>
      </w:r>
      <w:r w:rsidR="00F9121E" w:rsidRPr="009E602E">
        <w:rPr>
          <w:rFonts w:ascii="Times New Roman" w:hAnsi="Times New Roman" w:cs="Times New Roman"/>
          <w:lang w:val="en-US"/>
        </w:rPr>
        <w:t xml:space="preserve">specimens were </w:t>
      </w:r>
      <w:r w:rsidR="00C339F5">
        <w:rPr>
          <w:rFonts w:ascii="Times New Roman" w:hAnsi="Times New Roman" w:cs="Times New Roman"/>
          <w:lang w:val="en-US"/>
        </w:rPr>
        <w:t xml:space="preserve">again </w:t>
      </w:r>
      <w:r w:rsidR="00F9121E" w:rsidRPr="009E602E">
        <w:rPr>
          <w:rFonts w:ascii="Times New Roman" w:hAnsi="Times New Roman" w:cs="Times New Roman"/>
          <w:lang w:val="en-US"/>
        </w:rPr>
        <w:t xml:space="preserve">randomly divided into </w:t>
      </w:r>
      <w:r w:rsidRPr="009E602E">
        <w:rPr>
          <w:rFonts w:ascii="Times New Roman" w:hAnsi="Times New Roman" w:cs="Times New Roman"/>
          <w:lang w:val="en-US"/>
        </w:rPr>
        <w:t>12</w:t>
      </w:r>
      <w:r w:rsidR="000C6395" w:rsidRPr="009E602E">
        <w:rPr>
          <w:rFonts w:ascii="Times New Roman" w:hAnsi="Times New Roman" w:cs="Times New Roman"/>
          <w:lang w:val="en-US"/>
        </w:rPr>
        <w:t xml:space="preserve"> groups (n=</w:t>
      </w:r>
      <w:r w:rsidR="00816A95" w:rsidRPr="009E602E">
        <w:rPr>
          <w:rFonts w:ascii="Times New Roman" w:hAnsi="Times New Roman" w:cs="Times New Roman"/>
          <w:lang w:val="en-US"/>
        </w:rPr>
        <w:t>5</w:t>
      </w:r>
      <w:r w:rsidR="00F9121E" w:rsidRPr="009E602E">
        <w:rPr>
          <w:rFonts w:ascii="Times New Roman" w:hAnsi="Times New Roman" w:cs="Times New Roman"/>
          <w:lang w:val="en-US"/>
        </w:rPr>
        <w:t>) accor</w:t>
      </w:r>
      <w:r w:rsidR="00C40B62" w:rsidRPr="009E602E">
        <w:rPr>
          <w:rFonts w:ascii="Times New Roman" w:hAnsi="Times New Roman" w:cs="Times New Roman"/>
          <w:lang w:val="en-US"/>
        </w:rPr>
        <w:t xml:space="preserve">ding to the irrigating solution and the absence or presence of organic tissue and </w:t>
      </w:r>
      <w:r w:rsidR="00C607F6">
        <w:rPr>
          <w:rFonts w:ascii="Times New Roman" w:hAnsi="Times New Roman" w:cs="Times New Roman"/>
          <w:lang w:val="en-US"/>
        </w:rPr>
        <w:t>of organic tissue</w:t>
      </w:r>
      <w:r w:rsidR="00DE5E89">
        <w:rPr>
          <w:rFonts w:ascii="Times New Roman" w:hAnsi="Times New Roman" w:cs="Times New Roman"/>
          <w:lang w:val="en-US"/>
        </w:rPr>
        <w:t xml:space="preserve"> + </w:t>
      </w:r>
      <w:r w:rsidR="00FD60D6" w:rsidRPr="009E602E">
        <w:rPr>
          <w:rFonts w:ascii="Times New Roman" w:hAnsi="Times New Roman" w:cs="Times New Roman"/>
          <w:lang w:val="en-US"/>
        </w:rPr>
        <w:t>dentin</w:t>
      </w:r>
      <w:r w:rsidR="00C40B62" w:rsidRPr="009E602E">
        <w:rPr>
          <w:rFonts w:ascii="Times New Roman" w:hAnsi="Times New Roman" w:cs="Times New Roman"/>
          <w:lang w:val="en-US"/>
        </w:rPr>
        <w:t>e powder:</w:t>
      </w:r>
      <w:r w:rsidR="00815D87" w:rsidRPr="009E602E">
        <w:rPr>
          <w:rFonts w:ascii="Times New Roman" w:hAnsi="Times New Roman" w:cs="Times New Roman"/>
          <w:lang w:val="en-US"/>
        </w:rPr>
        <w:t xml:space="preserve"> 2.5% </w:t>
      </w:r>
      <w:proofErr w:type="spellStart"/>
      <w:r w:rsidR="00815D87" w:rsidRPr="009E602E">
        <w:rPr>
          <w:rFonts w:ascii="Times New Roman" w:hAnsi="Times New Roman" w:cs="Times New Roman"/>
          <w:lang w:val="en-US"/>
        </w:rPr>
        <w:t>NaOCl</w:t>
      </w:r>
      <w:proofErr w:type="spellEnd"/>
      <w:r w:rsidR="00815D87" w:rsidRPr="009E602E">
        <w:rPr>
          <w:rFonts w:ascii="Times New Roman" w:hAnsi="Times New Roman" w:cs="Times New Roman"/>
          <w:lang w:val="en-US"/>
        </w:rPr>
        <w:t xml:space="preserve">, 2.5% </w:t>
      </w:r>
      <w:proofErr w:type="spellStart"/>
      <w:r w:rsidR="00815D87" w:rsidRPr="009E602E">
        <w:rPr>
          <w:rFonts w:ascii="Times New Roman" w:hAnsi="Times New Roman" w:cs="Times New Roman"/>
          <w:lang w:val="en-US"/>
        </w:rPr>
        <w:t>NaOC</w:t>
      </w:r>
      <w:r w:rsidR="00C40B62" w:rsidRPr="009E602E">
        <w:rPr>
          <w:rFonts w:ascii="Times New Roman" w:hAnsi="Times New Roman" w:cs="Times New Roman"/>
          <w:lang w:val="en-US"/>
        </w:rPr>
        <w:t>l</w:t>
      </w:r>
      <w:proofErr w:type="spellEnd"/>
      <w:r w:rsidR="00C40B62" w:rsidRPr="009E602E">
        <w:rPr>
          <w:rFonts w:ascii="Times New Roman" w:hAnsi="Times New Roman" w:cs="Times New Roman"/>
          <w:lang w:val="en-US"/>
        </w:rPr>
        <w:t>/</w:t>
      </w:r>
      <w:r w:rsidR="00815D87" w:rsidRPr="009E602E">
        <w:rPr>
          <w:rFonts w:ascii="Times New Roman" w:hAnsi="Times New Roman" w:cs="Times New Roman"/>
          <w:lang w:val="en-US"/>
        </w:rPr>
        <w:t xml:space="preserve">9% </w:t>
      </w:r>
      <w:r w:rsidR="00D30872">
        <w:rPr>
          <w:rFonts w:ascii="Times New Roman" w:hAnsi="Times New Roman" w:cs="Times New Roman"/>
          <w:lang w:val="en-US"/>
        </w:rPr>
        <w:t>HEDP</w:t>
      </w:r>
      <w:r w:rsidR="00815D87" w:rsidRPr="009E602E">
        <w:rPr>
          <w:rFonts w:ascii="Times New Roman" w:hAnsi="Times New Roman" w:cs="Times New Roman"/>
          <w:lang w:val="en-US"/>
        </w:rPr>
        <w:t xml:space="preserve">, 9% </w:t>
      </w:r>
      <w:r w:rsidR="00D30872">
        <w:rPr>
          <w:rFonts w:ascii="Times New Roman" w:hAnsi="Times New Roman" w:cs="Times New Roman"/>
          <w:lang w:val="en-US"/>
        </w:rPr>
        <w:t>HEDP</w:t>
      </w:r>
      <w:r w:rsidR="00815D87" w:rsidRPr="009E602E">
        <w:rPr>
          <w:rFonts w:ascii="Times New Roman" w:hAnsi="Times New Roman" w:cs="Times New Roman"/>
          <w:lang w:val="en-US"/>
        </w:rPr>
        <w:t xml:space="preserve"> an</w:t>
      </w:r>
      <w:r w:rsidR="000C6395" w:rsidRPr="009E602E">
        <w:rPr>
          <w:rFonts w:ascii="Times New Roman" w:hAnsi="Times New Roman" w:cs="Times New Roman"/>
          <w:lang w:val="en-US"/>
        </w:rPr>
        <w:t xml:space="preserve">d </w:t>
      </w:r>
      <w:r w:rsidR="00815D87" w:rsidRPr="009E602E">
        <w:rPr>
          <w:rFonts w:ascii="Times New Roman" w:hAnsi="Times New Roman" w:cs="Times New Roman"/>
          <w:lang w:val="en-US"/>
        </w:rPr>
        <w:t>0.9% saline solution (</w:t>
      </w:r>
      <w:r w:rsidR="000C6395" w:rsidRPr="009E602E">
        <w:rPr>
          <w:rFonts w:ascii="Times New Roman" w:hAnsi="Times New Roman" w:cs="Times New Roman"/>
          <w:lang w:val="en-US"/>
        </w:rPr>
        <w:t>positive cont</w:t>
      </w:r>
      <w:r w:rsidR="00815D87" w:rsidRPr="009E602E">
        <w:rPr>
          <w:rFonts w:ascii="Times New Roman" w:hAnsi="Times New Roman" w:cs="Times New Roman"/>
          <w:lang w:val="en-US"/>
        </w:rPr>
        <w:t>rol</w:t>
      </w:r>
      <w:r w:rsidR="00C40B62" w:rsidRPr="009E602E">
        <w:rPr>
          <w:rFonts w:ascii="Times New Roman" w:hAnsi="Times New Roman" w:cs="Times New Roman"/>
          <w:lang w:val="en-US"/>
        </w:rPr>
        <w:t xml:space="preserve">) all </w:t>
      </w:r>
      <w:r w:rsidR="000C6395" w:rsidRPr="009E602E">
        <w:rPr>
          <w:rFonts w:ascii="Times New Roman" w:hAnsi="Times New Roman" w:cs="Times New Roman"/>
          <w:lang w:val="en-US"/>
        </w:rPr>
        <w:t>tested alone</w:t>
      </w:r>
      <w:r w:rsidR="006717F8" w:rsidRPr="009E602E">
        <w:rPr>
          <w:rFonts w:ascii="Times New Roman" w:hAnsi="Times New Roman" w:cs="Times New Roman"/>
          <w:lang w:val="en-US"/>
        </w:rPr>
        <w:t>,</w:t>
      </w:r>
      <w:r w:rsidR="000C6395" w:rsidRPr="009E602E">
        <w:rPr>
          <w:rFonts w:ascii="Times New Roman" w:hAnsi="Times New Roman" w:cs="Times New Roman"/>
          <w:lang w:val="en-US"/>
        </w:rPr>
        <w:t xml:space="preserve"> in </w:t>
      </w:r>
      <w:r w:rsidR="00C40B62" w:rsidRPr="009E602E">
        <w:rPr>
          <w:rFonts w:ascii="Times New Roman" w:hAnsi="Times New Roman" w:cs="Times New Roman"/>
          <w:lang w:val="en-US"/>
        </w:rPr>
        <w:t xml:space="preserve">the </w:t>
      </w:r>
      <w:r w:rsidR="000C6395" w:rsidRPr="009E602E">
        <w:rPr>
          <w:rFonts w:ascii="Times New Roman" w:hAnsi="Times New Roman" w:cs="Times New Roman"/>
          <w:lang w:val="en-US"/>
        </w:rPr>
        <w:t>presence of organic tissue</w:t>
      </w:r>
      <w:r w:rsidR="00FF1DBC">
        <w:rPr>
          <w:rFonts w:ascii="Times New Roman" w:hAnsi="Times New Roman" w:cs="Times New Roman"/>
          <w:lang w:val="en-US"/>
        </w:rPr>
        <w:t>,</w:t>
      </w:r>
      <w:r w:rsidR="000C6395" w:rsidRPr="009E602E">
        <w:rPr>
          <w:rFonts w:ascii="Times New Roman" w:hAnsi="Times New Roman" w:cs="Times New Roman"/>
          <w:lang w:val="en-US"/>
        </w:rPr>
        <w:t xml:space="preserve"> an</w:t>
      </w:r>
      <w:r w:rsidR="006717F8" w:rsidRPr="009E602E">
        <w:rPr>
          <w:rFonts w:ascii="Times New Roman" w:hAnsi="Times New Roman" w:cs="Times New Roman"/>
          <w:lang w:val="en-US"/>
        </w:rPr>
        <w:t>d</w:t>
      </w:r>
      <w:r w:rsidR="000C6395" w:rsidRPr="009E602E">
        <w:rPr>
          <w:rFonts w:ascii="Times New Roman" w:hAnsi="Times New Roman" w:cs="Times New Roman"/>
          <w:lang w:val="en-US"/>
        </w:rPr>
        <w:t xml:space="preserve"> </w:t>
      </w:r>
      <w:r w:rsidR="00C40B62" w:rsidRPr="009E602E">
        <w:rPr>
          <w:rFonts w:ascii="Times New Roman" w:hAnsi="Times New Roman" w:cs="Times New Roman"/>
          <w:lang w:val="en-US"/>
        </w:rPr>
        <w:t xml:space="preserve">of </w:t>
      </w:r>
      <w:r w:rsidRPr="009E602E">
        <w:rPr>
          <w:rFonts w:ascii="Times New Roman" w:hAnsi="Times New Roman" w:cs="Times New Roman"/>
          <w:lang w:val="en-US"/>
        </w:rPr>
        <w:t>organic</w:t>
      </w:r>
      <w:r w:rsidR="00F9121E" w:rsidRPr="009E602E">
        <w:rPr>
          <w:rFonts w:ascii="Times New Roman" w:hAnsi="Times New Roman" w:cs="Times New Roman"/>
          <w:lang w:val="en-US"/>
        </w:rPr>
        <w:t xml:space="preserve"> tissue </w:t>
      </w:r>
      <w:r w:rsidR="006717F8" w:rsidRPr="009E602E">
        <w:rPr>
          <w:rFonts w:ascii="Times New Roman" w:hAnsi="Times New Roman" w:cs="Times New Roman"/>
          <w:lang w:val="en-US"/>
        </w:rPr>
        <w:t>+</w:t>
      </w:r>
      <w:r w:rsidR="00F9121E" w:rsidRPr="009E602E">
        <w:rPr>
          <w:rFonts w:ascii="Times New Roman" w:hAnsi="Times New Roman" w:cs="Times New Roman"/>
          <w:lang w:val="en-US"/>
        </w:rPr>
        <w:t xml:space="preserve"> </w:t>
      </w:r>
      <w:r w:rsidR="00A04AAA" w:rsidRPr="009E602E">
        <w:rPr>
          <w:rFonts w:ascii="Times New Roman" w:hAnsi="Times New Roman" w:cs="Times New Roman"/>
          <w:lang w:val="en-US"/>
        </w:rPr>
        <w:t>dentine</w:t>
      </w:r>
      <w:r w:rsidR="000C6395" w:rsidRPr="009E602E">
        <w:rPr>
          <w:rFonts w:ascii="Times New Roman" w:hAnsi="Times New Roman" w:cs="Times New Roman"/>
          <w:lang w:val="en-US"/>
        </w:rPr>
        <w:t xml:space="preserve"> powder</w:t>
      </w:r>
      <w:r w:rsidR="006717F8" w:rsidRPr="009E602E">
        <w:rPr>
          <w:rFonts w:ascii="Times New Roman" w:hAnsi="Times New Roman" w:cs="Times New Roman"/>
          <w:lang w:val="en-US"/>
        </w:rPr>
        <w:t>.</w:t>
      </w:r>
      <w:r w:rsidR="00C40B62" w:rsidRPr="009E602E">
        <w:rPr>
          <w:rFonts w:ascii="Times New Roman" w:hAnsi="Times New Roman" w:cs="Times New Roman"/>
          <w:lang w:val="en-US"/>
        </w:rPr>
        <w:t xml:space="preserve"> </w:t>
      </w:r>
    </w:p>
    <w:p w14:paraId="1AF6B2FB" w14:textId="77777777" w:rsidR="00F9121E" w:rsidRPr="00B60903" w:rsidRDefault="00F9121E" w:rsidP="00746B96">
      <w:pPr>
        <w:spacing w:after="120" w:line="480" w:lineRule="auto"/>
        <w:jc w:val="both"/>
        <w:rPr>
          <w:rFonts w:ascii="Times New Roman" w:hAnsi="Times New Roman" w:cs="Times New Roman"/>
          <w:u w:val="single"/>
          <w:lang w:val="en-US"/>
        </w:rPr>
      </w:pPr>
      <w:r w:rsidRPr="009E602E">
        <w:rPr>
          <w:rFonts w:ascii="Times New Roman" w:hAnsi="Times New Roman" w:cs="Times New Roman"/>
          <w:lang w:val="en-US"/>
        </w:rPr>
        <w:t>T</w:t>
      </w:r>
      <w:r w:rsidR="00F36D0B" w:rsidRPr="009E602E">
        <w:rPr>
          <w:rFonts w:ascii="Times New Roman" w:hAnsi="Times New Roman" w:cs="Times New Roman"/>
          <w:lang w:val="en-US"/>
        </w:rPr>
        <w:t xml:space="preserve">he </w:t>
      </w:r>
      <w:r w:rsidR="00A04AAA" w:rsidRPr="009E602E">
        <w:rPr>
          <w:rFonts w:ascii="Times New Roman" w:hAnsi="Times New Roman" w:cs="Times New Roman"/>
          <w:lang w:val="en-US"/>
        </w:rPr>
        <w:t>dentine</w:t>
      </w:r>
      <w:r w:rsidR="00F36D0B" w:rsidRPr="009E602E">
        <w:rPr>
          <w:rFonts w:ascii="Times New Roman" w:hAnsi="Times New Roman" w:cs="Times New Roman"/>
          <w:lang w:val="en-US"/>
        </w:rPr>
        <w:t xml:space="preserve"> blocks were removed </w:t>
      </w:r>
      <w:r w:rsidRPr="009E602E">
        <w:rPr>
          <w:rFonts w:ascii="Times New Roman" w:hAnsi="Times New Roman" w:cs="Times New Roman"/>
          <w:lang w:val="en-US"/>
        </w:rPr>
        <w:t xml:space="preserve">from the pegs with sterile </w:t>
      </w:r>
      <w:r w:rsidR="00816A95" w:rsidRPr="009E602E">
        <w:rPr>
          <w:rFonts w:ascii="Times New Roman" w:hAnsi="Times New Roman" w:cs="Times New Roman"/>
          <w:lang w:val="en-US"/>
        </w:rPr>
        <w:t>tweezers</w:t>
      </w:r>
      <w:r w:rsidRPr="009E602E">
        <w:rPr>
          <w:rFonts w:ascii="Times New Roman" w:hAnsi="Times New Roman" w:cs="Times New Roman"/>
          <w:lang w:val="en-US"/>
        </w:rPr>
        <w:t xml:space="preserve"> and washed with saline solution to remove weakly adhered planktonic bacteria. </w:t>
      </w:r>
      <w:r w:rsidR="0063454B" w:rsidRPr="009E602E">
        <w:rPr>
          <w:rFonts w:ascii="Times New Roman" w:hAnsi="Times New Roman" w:cs="Times New Roman"/>
          <w:lang w:val="en-US"/>
        </w:rPr>
        <w:t>They were then</w:t>
      </w:r>
      <w:r w:rsidR="00585BAF" w:rsidRPr="009E602E">
        <w:rPr>
          <w:rFonts w:ascii="Times New Roman" w:hAnsi="Times New Roman" w:cs="Times New Roman"/>
          <w:lang w:val="en-US"/>
        </w:rPr>
        <w:t xml:space="preserve"> submerged in 100 µL of the irrigating solutions </w:t>
      </w:r>
      <w:r w:rsidR="00F36D0B" w:rsidRPr="009E602E">
        <w:rPr>
          <w:rFonts w:ascii="Times New Roman" w:hAnsi="Times New Roman" w:cs="Times New Roman"/>
          <w:lang w:val="en-US"/>
        </w:rPr>
        <w:t xml:space="preserve">in the absence and presence of organic tissue and </w:t>
      </w:r>
      <w:r w:rsidR="00C607F6">
        <w:rPr>
          <w:rFonts w:ascii="Times New Roman" w:hAnsi="Times New Roman" w:cs="Times New Roman"/>
          <w:lang w:val="en-US"/>
        </w:rPr>
        <w:t>of organic tissue</w:t>
      </w:r>
      <w:r w:rsidR="00DE5E89">
        <w:rPr>
          <w:rFonts w:ascii="Times New Roman" w:hAnsi="Times New Roman" w:cs="Times New Roman"/>
          <w:lang w:val="en-US"/>
        </w:rPr>
        <w:t xml:space="preserve"> + </w:t>
      </w:r>
      <w:r w:rsidR="00A04AAA" w:rsidRPr="009E602E">
        <w:rPr>
          <w:rFonts w:ascii="Times New Roman" w:hAnsi="Times New Roman" w:cs="Times New Roman"/>
          <w:lang w:val="en-US"/>
        </w:rPr>
        <w:t>dentine</w:t>
      </w:r>
      <w:r w:rsidR="00F36D0B" w:rsidRPr="009E602E">
        <w:rPr>
          <w:rFonts w:ascii="Times New Roman" w:hAnsi="Times New Roman" w:cs="Times New Roman"/>
          <w:lang w:val="en-US"/>
        </w:rPr>
        <w:t xml:space="preserve"> powder </w:t>
      </w:r>
      <w:r w:rsidR="00585BAF" w:rsidRPr="009E602E">
        <w:rPr>
          <w:rFonts w:ascii="Times New Roman" w:hAnsi="Times New Roman" w:cs="Times New Roman"/>
          <w:lang w:val="en-US"/>
        </w:rPr>
        <w:t xml:space="preserve">for 3 minutes. </w:t>
      </w:r>
      <w:r w:rsidR="003B68B8">
        <w:rPr>
          <w:rFonts w:ascii="Times New Roman" w:hAnsi="Times New Roman" w:cs="Times New Roman"/>
          <w:lang w:val="en-US"/>
        </w:rPr>
        <w:t xml:space="preserve">In order to keep the proportions of the organic tissue and dentine debris with the volume of irrigating solution, each 100 </w:t>
      </w:r>
      <w:r w:rsidR="003B68B8" w:rsidRPr="009E602E">
        <w:rPr>
          <w:rFonts w:ascii="Times New Roman" w:hAnsi="Times New Roman" w:cs="Times New Roman"/>
          <w:lang w:val="en-US"/>
        </w:rPr>
        <w:t>µL</w:t>
      </w:r>
      <w:r w:rsidR="003B68B8">
        <w:rPr>
          <w:rFonts w:ascii="Times New Roman" w:hAnsi="Times New Roman" w:cs="Times New Roman"/>
          <w:lang w:val="en-US"/>
        </w:rPr>
        <w:t xml:space="preserve"> of the irrigating solution was exposed to samples of approximately 3 mg of organic tissue alone or together with </w:t>
      </w:r>
      <w:r w:rsidR="003B68B8" w:rsidRPr="009E602E">
        <w:rPr>
          <w:rFonts w:ascii="Times New Roman" w:hAnsi="Times New Roman" w:cs="Times New Roman"/>
          <w:lang w:val="en-US"/>
        </w:rPr>
        <w:t>10</w:t>
      </w:r>
      <w:r w:rsidR="003B68B8">
        <w:rPr>
          <w:rFonts w:ascii="Times New Roman" w:hAnsi="Times New Roman" w:cs="Times New Roman"/>
          <w:lang w:val="en-US"/>
        </w:rPr>
        <w:t xml:space="preserve"> mg of dentine debris. </w:t>
      </w:r>
      <w:r w:rsidR="0013719F">
        <w:rPr>
          <w:rFonts w:ascii="Times New Roman" w:hAnsi="Times New Roman" w:cs="Times New Roman"/>
          <w:lang w:val="en-US"/>
        </w:rPr>
        <w:t xml:space="preserve">When the </w:t>
      </w:r>
      <w:r w:rsidR="00E56979">
        <w:rPr>
          <w:rFonts w:ascii="Times New Roman" w:hAnsi="Times New Roman" w:cs="Times New Roman"/>
          <w:lang w:val="en-US"/>
        </w:rPr>
        <w:t>solutions were tested in the presence of organic tissue,</w:t>
      </w:r>
      <w:r w:rsidR="00665D26">
        <w:rPr>
          <w:rFonts w:ascii="Times New Roman" w:hAnsi="Times New Roman" w:cs="Times New Roman"/>
          <w:lang w:val="en-US"/>
        </w:rPr>
        <w:t xml:space="preserve"> </w:t>
      </w:r>
      <w:r w:rsidR="003B68B8">
        <w:rPr>
          <w:rFonts w:ascii="Times New Roman" w:hAnsi="Times New Roman" w:cs="Times New Roman"/>
          <w:lang w:val="en-US"/>
        </w:rPr>
        <w:t>the organic tissue sample was</w:t>
      </w:r>
      <w:r w:rsidR="00E56979">
        <w:rPr>
          <w:rFonts w:ascii="Times New Roman" w:hAnsi="Times New Roman" w:cs="Times New Roman"/>
          <w:lang w:val="en-US"/>
        </w:rPr>
        <w:t xml:space="preserve"> placed in a glass bottle</w:t>
      </w:r>
      <w:r w:rsidR="003B68B8">
        <w:rPr>
          <w:rFonts w:ascii="Times New Roman" w:hAnsi="Times New Roman" w:cs="Times New Roman"/>
          <w:lang w:val="en-US"/>
        </w:rPr>
        <w:t xml:space="preserve">, </w:t>
      </w:r>
      <w:r w:rsidR="006827B3">
        <w:rPr>
          <w:rFonts w:ascii="Times New Roman" w:hAnsi="Times New Roman" w:cs="Times New Roman"/>
          <w:lang w:val="en-US"/>
        </w:rPr>
        <w:t xml:space="preserve">and </w:t>
      </w:r>
      <w:r w:rsidR="003B68B8">
        <w:rPr>
          <w:rFonts w:ascii="Times New Roman" w:hAnsi="Times New Roman" w:cs="Times New Roman"/>
          <w:lang w:val="en-US"/>
        </w:rPr>
        <w:t>i</w:t>
      </w:r>
      <w:r w:rsidR="00665D26">
        <w:rPr>
          <w:rFonts w:ascii="Times New Roman" w:hAnsi="Times New Roman" w:cs="Times New Roman"/>
          <w:lang w:val="en-US"/>
        </w:rPr>
        <w:t>mmediately a</w:t>
      </w:r>
      <w:r w:rsidR="00E56979">
        <w:rPr>
          <w:rFonts w:ascii="Times New Roman" w:hAnsi="Times New Roman" w:cs="Times New Roman"/>
          <w:lang w:val="en-US"/>
        </w:rPr>
        <w:t>fter</w:t>
      </w:r>
      <w:r w:rsidR="00FF1DBC">
        <w:rPr>
          <w:rFonts w:ascii="Times New Roman" w:hAnsi="Times New Roman" w:cs="Times New Roman"/>
          <w:lang w:val="en-US"/>
        </w:rPr>
        <w:t>wards</w:t>
      </w:r>
      <w:r w:rsidR="006827B3">
        <w:rPr>
          <w:rFonts w:ascii="Times New Roman" w:hAnsi="Times New Roman" w:cs="Times New Roman"/>
          <w:lang w:val="en-US"/>
        </w:rPr>
        <w:t xml:space="preserve"> </w:t>
      </w:r>
      <w:r w:rsidR="003B68B8">
        <w:rPr>
          <w:rFonts w:ascii="Times New Roman" w:hAnsi="Times New Roman" w:cs="Times New Roman"/>
          <w:lang w:val="en-US"/>
        </w:rPr>
        <w:t>100</w:t>
      </w:r>
      <w:r w:rsidR="00665D26">
        <w:rPr>
          <w:rFonts w:ascii="Times New Roman" w:hAnsi="Times New Roman" w:cs="Times New Roman"/>
          <w:lang w:val="en-US"/>
        </w:rPr>
        <w:t xml:space="preserve"> </w:t>
      </w:r>
      <w:r w:rsidR="003B68B8" w:rsidRPr="009E602E">
        <w:rPr>
          <w:rFonts w:ascii="Times New Roman" w:hAnsi="Times New Roman" w:cs="Times New Roman"/>
          <w:lang w:val="en-US"/>
        </w:rPr>
        <w:t>µL</w:t>
      </w:r>
      <w:r w:rsidR="003B68B8">
        <w:rPr>
          <w:rFonts w:ascii="Times New Roman" w:hAnsi="Times New Roman" w:cs="Times New Roman"/>
          <w:lang w:val="en-US"/>
        </w:rPr>
        <w:t xml:space="preserve"> </w:t>
      </w:r>
      <w:r w:rsidR="00FF1DBC">
        <w:rPr>
          <w:rFonts w:ascii="Times New Roman" w:hAnsi="Times New Roman" w:cs="Times New Roman"/>
          <w:lang w:val="en-US"/>
        </w:rPr>
        <w:t xml:space="preserve">of </w:t>
      </w:r>
      <w:r w:rsidR="00665D26">
        <w:rPr>
          <w:rFonts w:ascii="Times New Roman" w:hAnsi="Times New Roman" w:cs="Times New Roman"/>
          <w:lang w:val="en-US"/>
        </w:rPr>
        <w:t xml:space="preserve">solution and the contaminated dentine block were put inside the glass bottle and left in contact for 3 minutes. When the solutions were tested in the presence of organic tissue + dentine debris, both inhibitors were placed in the bottle at the same time and the rest of the procedure was the same as explained above. </w:t>
      </w:r>
      <w:r w:rsidR="0063454B" w:rsidRPr="009E602E">
        <w:rPr>
          <w:rFonts w:ascii="Times New Roman" w:hAnsi="Times New Roman" w:cs="Times New Roman"/>
          <w:lang w:val="en-US"/>
        </w:rPr>
        <w:t>T</w:t>
      </w:r>
      <w:r w:rsidR="00585BAF" w:rsidRPr="009E602E">
        <w:rPr>
          <w:rFonts w:ascii="Times New Roman" w:hAnsi="Times New Roman" w:cs="Times New Roman"/>
          <w:lang w:val="en-US"/>
        </w:rPr>
        <w:t>he</w:t>
      </w:r>
      <w:r w:rsidRPr="009E60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E602E">
        <w:rPr>
          <w:rFonts w:ascii="Times New Roman" w:hAnsi="Times New Roman" w:cs="Times New Roman"/>
          <w:lang w:val="en-US"/>
        </w:rPr>
        <w:t>NaOCl</w:t>
      </w:r>
      <w:proofErr w:type="spellEnd"/>
      <w:r w:rsidRPr="009E602E">
        <w:rPr>
          <w:rFonts w:ascii="Times New Roman" w:hAnsi="Times New Roman" w:cs="Times New Roman"/>
          <w:lang w:val="en-US"/>
        </w:rPr>
        <w:t xml:space="preserve"> </w:t>
      </w:r>
      <w:r w:rsidR="006717F8" w:rsidRPr="009E602E">
        <w:rPr>
          <w:rFonts w:ascii="Times New Roman" w:hAnsi="Times New Roman" w:cs="Times New Roman"/>
          <w:lang w:val="en-US"/>
        </w:rPr>
        <w:t xml:space="preserve">groups </w:t>
      </w:r>
      <w:r w:rsidRPr="009E602E">
        <w:rPr>
          <w:rFonts w:ascii="Times New Roman" w:hAnsi="Times New Roman" w:cs="Times New Roman"/>
          <w:lang w:val="en-US"/>
        </w:rPr>
        <w:t>w</w:t>
      </w:r>
      <w:r w:rsidR="006717F8" w:rsidRPr="009E602E">
        <w:rPr>
          <w:rFonts w:ascii="Times New Roman" w:hAnsi="Times New Roman" w:cs="Times New Roman"/>
          <w:lang w:val="en-US"/>
        </w:rPr>
        <w:t>ere</w:t>
      </w:r>
      <w:r w:rsidRPr="009E602E">
        <w:rPr>
          <w:rFonts w:ascii="Times New Roman" w:hAnsi="Times New Roman" w:cs="Times New Roman"/>
          <w:lang w:val="en-US"/>
        </w:rPr>
        <w:t xml:space="preserve"> inactivated by adding 5% sodium thiosulfate for five minutes. Thereafter, </w:t>
      </w:r>
      <w:r w:rsidR="00585BAF" w:rsidRPr="009E602E">
        <w:rPr>
          <w:rFonts w:ascii="Times New Roman" w:hAnsi="Times New Roman" w:cs="Times New Roman"/>
          <w:lang w:val="en-US"/>
        </w:rPr>
        <w:t xml:space="preserve">all the specimens </w:t>
      </w:r>
      <w:r w:rsidRPr="009E602E">
        <w:rPr>
          <w:rFonts w:ascii="Times New Roman" w:hAnsi="Times New Roman" w:cs="Times New Roman"/>
          <w:lang w:val="en-US"/>
        </w:rPr>
        <w:t xml:space="preserve">were washed with saline solution, stained, and observed under </w:t>
      </w:r>
      <w:r w:rsidR="00D020EC">
        <w:rPr>
          <w:rFonts w:ascii="Times New Roman" w:hAnsi="Times New Roman" w:cs="Times New Roman"/>
          <w:lang w:val="en-US"/>
        </w:rPr>
        <w:t xml:space="preserve">confocal laser scanning microscopy </w:t>
      </w:r>
      <w:r w:rsidR="00646621">
        <w:rPr>
          <w:rFonts w:ascii="Times New Roman" w:hAnsi="Times New Roman" w:cs="Times New Roman"/>
          <w:lang w:val="en-US"/>
        </w:rPr>
        <w:t>(</w:t>
      </w:r>
      <w:r w:rsidR="000F1057" w:rsidRPr="00D020EC">
        <w:rPr>
          <w:rFonts w:ascii="Times New Roman" w:hAnsi="Times New Roman" w:cs="Times New Roman"/>
          <w:lang w:val="en-US"/>
        </w:rPr>
        <w:t>CLSM</w:t>
      </w:r>
      <w:r w:rsidR="00252458">
        <w:rPr>
          <w:rFonts w:ascii="Times New Roman" w:hAnsi="Times New Roman" w:cs="Times New Roman"/>
          <w:lang w:val="en-US"/>
        </w:rPr>
        <w:t xml:space="preserve">, </w:t>
      </w:r>
      <w:r w:rsidR="00252458" w:rsidRPr="009E602E">
        <w:rPr>
          <w:rFonts w:ascii="Times New Roman" w:hAnsi="Times New Roman" w:cs="Times New Roman"/>
          <w:lang w:val="en-US"/>
        </w:rPr>
        <w:t>Nikon Eclipse Ti-E, Mississauga, Canada</w:t>
      </w:r>
      <w:r w:rsidR="00646621">
        <w:rPr>
          <w:rFonts w:ascii="Times New Roman" w:hAnsi="Times New Roman" w:cs="Times New Roman"/>
          <w:lang w:val="en-US"/>
        </w:rPr>
        <w:t>)</w:t>
      </w:r>
      <w:r w:rsidR="000F1057" w:rsidRPr="00D020EC">
        <w:rPr>
          <w:rFonts w:ascii="Times New Roman" w:hAnsi="Times New Roman" w:cs="Times New Roman"/>
          <w:lang w:val="en-US"/>
        </w:rPr>
        <w:t>.</w:t>
      </w:r>
      <w:r w:rsidR="000F1057" w:rsidRPr="000F1057">
        <w:rPr>
          <w:rFonts w:ascii="Times New Roman" w:hAnsi="Times New Roman" w:cs="Times New Roman"/>
          <w:u w:val="single"/>
          <w:lang w:val="en-US"/>
        </w:rPr>
        <w:t xml:space="preserve"> </w:t>
      </w:r>
    </w:p>
    <w:p w14:paraId="053D08F9" w14:textId="77777777" w:rsidR="0063454B" w:rsidRPr="009E602E" w:rsidRDefault="00816A95" w:rsidP="004E5307">
      <w:pPr>
        <w:spacing w:after="120" w:line="480" w:lineRule="auto"/>
        <w:jc w:val="both"/>
        <w:rPr>
          <w:rFonts w:ascii="Times New Roman" w:hAnsi="Times New Roman" w:cs="Times New Roman"/>
          <w:lang w:val="en-US"/>
        </w:rPr>
      </w:pPr>
      <w:r w:rsidRPr="009E602E">
        <w:rPr>
          <w:rFonts w:ascii="Times New Roman" w:hAnsi="Times New Roman" w:cs="Times New Roman"/>
          <w:lang w:val="en-US"/>
        </w:rPr>
        <w:t>The stain used was the</w:t>
      </w:r>
      <w:r w:rsidR="00F9121E" w:rsidRPr="009E602E">
        <w:rPr>
          <w:rFonts w:ascii="Times New Roman" w:hAnsi="Times New Roman" w:cs="Times New Roman"/>
          <w:lang w:val="en-US"/>
        </w:rPr>
        <w:t xml:space="preserve"> </w:t>
      </w:r>
      <w:r w:rsidRPr="009E602E">
        <w:rPr>
          <w:rFonts w:ascii="Times New Roman" w:hAnsi="Times New Roman" w:cs="Times New Roman"/>
          <w:lang w:val="en-US"/>
        </w:rPr>
        <w:t xml:space="preserve">LIVE/DEAD </w:t>
      </w:r>
      <w:proofErr w:type="spellStart"/>
      <w:r w:rsidR="002C2B51" w:rsidRPr="006827B3">
        <w:rPr>
          <w:rFonts w:ascii="Times New Roman" w:hAnsi="Times New Roman" w:cs="Times New Roman"/>
          <w:lang w:val="en-US"/>
        </w:rPr>
        <w:t>BacLigth</w:t>
      </w:r>
      <w:proofErr w:type="spellEnd"/>
      <w:r w:rsidR="002C2B51" w:rsidRPr="006827B3">
        <w:rPr>
          <w:rFonts w:ascii="Times New Roman" w:hAnsi="Times New Roman" w:cs="Times New Roman"/>
          <w:lang w:val="en-US"/>
        </w:rPr>
        <w:t xml:space="preserve"> (</w:t>
      </w:r>
      <w:r w:rsidRPr="009E602E">
        <w:rPr>
          <w:rFonts w:ascii="Times New Roman" w:hAnsi="Times New Roman" w:cs="Times New Roman"/>
          <w:lang w:val="en-US"/>
        </w:rPr>
        <w:t>Invitrogen, Eugene, OR</w:t>
      </w:r>
      <w:r w:rsidR="00252458">
        <w:rPr>
          <w:rFonts w:ascii="Times New Roman" w:hAnsi="Times New Roman" w:cs="Times New Roman"/>
          <w:lang w:val="en-US"/>
        </w:rPr>
        <w:t>, USA</w:t>
      </w:r>
      <w:r w:rsidRPr="009E602E">
        <w:rPr>
          <w:rFonts w:ascii="Times New Roman" w:hAnsi="Times New Roman" w:cs="Times New Roman"/>
          <w:lang w:val="en-US"/>
        </w:rPr>
        <w:t>)</w:t>
      </w:r>
      <w:r w:rsidR="00B60903">
        <w:rPr>
          <w:rFonts w:ascii="Times New Roman" w:hAnsi="Times New Roman" w:cs="Times New Roman"/>
          <w:lang w:val="en-US"/>
        </w:rPr>
        <w:t>,</w:t>
      </w:r>
      <w:r w:rsidRPr="009E602E">
        <w:rPr>
          <w:rFonts w:ascii="Times New Roman" w:hAnsi="Times New Roman" w:cs="Times New Roman"/>
          <w:lang w:val="en-US"/>
        </w:rPr>
        <w:t xml:space="preserve"> which </w:t>
      </w:r>
      <w:r w:rsidR="00585BAF" w:rsidRPr="009E602E">
        <w:rPr>
          <w:rFonts w:ascii="Times New Roman" w:hAnsi="Times New Roman" w:cs="Times New Roman"/>
          <w:lang w:val="en-US"/>
        </w:rPr>
        <w:t xml:space="preserve">includes </w:t>
      </w:r>
      <w:proofErr w:type="spellStart"/>
      <w:r w:rsidR="00F9121E" w:rsidRPr="009E602E">
        <w:rPr>
          <w:rFonts w:ascii="Times New Roman" w:hAnsi="Times New Roman" w:cs="Times New Roman"/>
          <w:lang w:val="en-US"/>
        </w:rPr>
        <w:t>S</w:t>
      </w:r>
      <w:r w:rsidR="00B60903">
        <w:rPr>
          <w:rFonts w:ascii="Times New Roman" w:hAnsi="Times New Roman" w:cs="Times New Roman"/>
          <w:lang w:val="en-US"/>
        </w:rPr>
        <w:t>yto</w:t>
      </w:r>
      <w:proofErr w:type="spellEnd"/>
      <w:r w:rsidR="00F9121E" w:rsidRPr="009E602E">
        <w:rPr>
          <w:rFonts w:ascii="Times New Roman" w:hAnsi="Times New Roman" w:cs="Times New Roman"/>
          <w:lang w:val="en-US"/>
        </w:rPr>
        <w:t xml:space="preserve"> 9 </w:t>
      </w:r>
      <w:r w:rsidR="00585BAF" w:rsidRPr="009E602E">
        <w:rPr>
          <w:rFonts w:ascii="Times New Roman" w:hAnsi="Times New Roman" w:cs="Times New Roman"/>
          <w:lang w:val="en-US"/>
        </w:rPr>
        <w:t>and propidium iodide</w:t>
      </w:r>
      <w:r w:rsidR="008F6390">
        <w:rPr>
          <w:rFonts w:ascii="Times New Roman" w:hAnsi="Times New Roman" w:cs="Times New Roman"/>
          <w:lang w:val="en-US"/>
        </w:rPr>
        <w:t xml:space="preserve"> (PI)</w:t>
      </w:r>
      <w:r w:rsidR="00585BAF" w:rsidRPr="009E602E">
        <w:rPr>
          <w:rFonts w:ascii="Times New Roman" w:hAnsi="Times New Roman" w:cs="Times New Roman"/>
          <w:lang w:val="en-US"/>
        </w:rPr>
        <w:t>. Both d</w:t>
      </w:r>
      <w:r w:rsidR="00B60903">
        <w:rPr>
          <w:rFonts w:ascii="Times New Roman" w:hAnsi="Times New Roman" w:cs="Times New Roman"/>
          <w:lang w:val="en-US"/>
        </w:rPr>
        <w:t>y</w:t>
      </w:r>
      <w:r w:rsidR="00585BAF" w:rsidRPr="009E602E">
        <w:rPr>
          <w:rFonts w:ascii="Times New Roman" w:hAnsi="Times New Roman" w:cs="Times New Roman"/>
          <w:lang w:val="en-US"/>
        </w:rPr>
        <w:t>es target the nucleic acids</w:t>
      </w:r>
      <w:r w:rsidR="004E5307">
        <w:rPr>
          <w:rFonts w:ascii="Times New Roman" w:hAnsi="Times New Roman" w:cs="Times New Roman"/>
          <w:lang w:val="en-US"/>
        </w:rPr>
        <w:t xml:space="preserve"> and discriminate</w:t>
      </w:r>
      <w:r w:rsidR="002C2B51" w:rsidRPr="002C2B51">
        <w:rPr>
          <w:rFonts w:ascii="Times New Roman" w:hAnsi="Times New Roman" w:cs="Times New Roman"/>
          <w:lang w:val="en-GB"/>
        </w:rPr>
        <w:t xml:space="preserve"> viable from </w:t>
      </w:r>
      <w:r w:rsidR="002C2B51" w:rsidRPr="002C2B51">
        <w:rPr>
          <w:rFonts w:ascii="Times New Roman" w:hAnsi="Times New Roman" w:cs="Times New Roman"/>
          <w:lang w:val="en-GB"/>
        </w:rPr>
        <w:lastRenderedPageBreak/>
        <w:t>dead cells on the basis of the</w:t>
      </w:r>
      <w:r w:rsidR="004E5307">
        <w:rPr>
          <w:rFonts w:ascii="Times New Roman" w:hAnsi="Times New Roman" w:cs="Times New Roman"/>
          <w:lang w:val="en-GB"/>
        </w:rPr>
        <w:t xml:space="preserve"> </w:t>
      </w:r>
      <w:r w:rsidR="002C2B51" w:rsidRPr="002C2B51">
        <w:rPr>
          <w:rFonts w:ascii="Times New Roman" w:hAnsi="Times New Roman" w:cs="Times New Roman"/>
          <w:lang w:val="en-GB"/>
        </w:rPr>
        <w:t>membrane integrity</w:t>
      </w:r>
      <w:r w:rsidR="00B60903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="00585BAF" w:rsidRPr="009E602E">
        <w:rPr>
          <w:rFonts w:ascii="Times New Roman" w:hAnsi="Times New Roman" w:cs="Times New Roman"/>
          <w:lang w:val="en-US"/>
        </w:rPr>
        <w:t>Syto</w:t>
      </w:r>
      <w:proofErr w:type="spellEnd"/>
      <w:r w:rsidR="00585BAF" w:rsidRPr="009E602E">
        <w:rPr>
          <w:rFonts w:ascii="Times New Roman" w:hAnsi="Times New Roman" w:cs="Times New Roman"/>
          <w:lang w:val="en-US"/>
        </w:rPr>
        <w:t xml:space="preserve"> 9 </w:t>
      </w:r>
      <w:r w:rsidR="00F9121E" w:rsidRPr="009E602E">
        <w:rPr>
          <w:rFonts w:ascii="Times New Roman" w:hAnsi="Times New Roman" w:cs="Times New Roman"/>
          <w:lang w:val="en-US"/>
        </w:rPr>
        <w:t xml:space="preserve">is a green fluorescent stain labeling </w:t>
      </w:r>
      <w:r w:rsidR="004E5307">
        <w:rPr>
          <w:rFonts w:ascii="Times New Roman" w:hAnsi="Times New Roman" w:cs="Times New Roman"/>
          <w:lang w:val="en-US"/>
        </w:rPr>
        <w:t xml:space="preserve">cells with intact membranes which can be </w:t>
      </w:r>
      <w:r w:rsidR="00F9121E" w:rsidRPr="009E602E">
        <w:rPr>
          <w:rFonts w:ascii="Times New Roman" w:hAnsi="Times New Roman" w:cs="Times New Roman"/>
          <w:lang w:val="en-US"/>
        </w:rPr>
        <w:t xml:space="preserve">both live </w:t>
      </w:r>
      <w:r w:rsidR="00585BAF" w:rsidRPr="009E602E">
        <w:rPr>
          <w:rFonts w:ascii="Times New Roman" w:hAnsi="Times New Roman" w:cs="Times New Roman"/>
          <w:lang w:val="en-US"/>
        </w:rPr>
        <w:t>and dead microorganisms</w:t>
      </w:r>
      <w:r w:rsidR="00B60903">
        <w:rPr>
          <w:rFonts w:ascii="Times New Roman" w:hAnsi="Times New Roman" w:cs="Times New Roman"/>
          <w:lang w:val="en-US"/>
        </w:rPr>
        <w:t>,</w:t>
      </w:r>
      <w:r w:rsidR="00585BAF" w:rsidRPr="009E602E">
        <w:rPr>
          <w:rFonts w:ascii="Times New Roman" w:hAnsi="Times New Roman" w:cs="Times New Roman"/>
          <w:lang w:val="en-US"/>
        </w:rPr>
        <w:t xml:space="preserve"> whil</w:t>
      </w:r>
      <w:r w:rsidR="00B60903">
        <w:rPr>
          <w:rFonts w:ascii="Times New Roman" w:hAnsi="Times New Roman" w:cs="Times New Roman"/>
          <w:lang w:val="en-US"/>
        </w:rPr>
        <w:t>e</w:t>
      </w:r>
      <w:r w:rsidR="00585BAF" w:rsidRPr="009E602E">
        <w:rPr>
          <w:rFonts w:ascii="Times New Roman" w:hAnsi="Times New Roman" w:cs="Times New Roman"/>
          <w:lang w:val="en-US"/>
        </w:rPr>
        <w:t xml:space="preserve"> </w:t>
      </w:r>
      <w:r w:rsidR="008C7B82">
        <w:rPr>
          <w:rFonts w:ascii="Times New Roman" w:hAnsi="Times New Roman" w:cs="Times New Roman"/>
          <w:lang w:val="en-US"/>
        </w:rPr>
        <w:t>PI</w:t>
      </w:r>
      <w:r w:rsidR="008C7B82" w:rsidRPr="009E602E">
        <w:rPr>
          <w:rFonts w:ascii="Times New Roman" w:hAnsi="Times New Roman" w:cs="Times New Roman"/>
          <w:lang w:val="en-US"/>
        </w:rPr>
        <w:t xml:space="preserve"> </w:t>
      </w:r>
      <w:r w:rsidR="00F9121E" w:rsidRPr="009E602E">
        <w:rPr>
          <w:rFonts w:ascii="Times New Roman" w:hAnsi="Times New Roman" w:cs="Times New Roman"/>
          <w:lang w:val="en-US"/>
        </w:rPr>
        <w:t xml:space="preserve">is a red fluorescent stain </w:t>
      </w:r>
      <w:r w:rsidR="00585BAF" w:rsidRPr="009E602E">
        <w:rPr>
          <w:rFonts w:ascii="Times New Roman" w:hAnsi="Times New Roman" w:cs="Times New Roman"/>
          <w:lang w:val="en-US"/>
        </w:rPr>
        <w:t>that</w:t>
      </w:r>
      <w:r w:rsidR="00F9121E" w:rsidRPr="009E602E">
        <w:rPr>
          <w:rFonts w:ascii="Times New Roman" w:hAnsi="Times New Roman" w:cs="Times New Roman"/>
          <w:lang w:val="en-US"/>
        </w:rPr>
        <w:t xml:space="preserve"> penetrates only the cells with damaged membranes. </w:t>
      </w:r>
      <w:r w:rsidR="008F6390">
        <w:rPr>
          <w:rFonts w:ascii="Times New Roman" w:hAnsi="Times New Roman" w:cs="Times New Roman"/>
          <w:lang w:val="en-US"/>
        </w:rPr>
        <w:t xml:space="preserve">The PI has </w:t>
      </w:r>
      <w:r w:rsidR="00646621">
        <w:rPr>
          <w:rFonts w:ascii="Times New Roman" w:hAnsi="Times New Roman" w:cs="Times New Roman"/>
          <w:lang w:val="en-US"/>
        </w:rPr>
        <w:t xml:space="preserve">a </w:t>
      </w:r>
      <w:r w:rsidR="008F6390">
        <w:rPr>
          <w:rFonts w:ascii="Times New Roman" w:hAnsi="Times New Roman" w:cs="Times New Roman"/>
          <w:lang w:val="en-US"/>
        </w:rPr>
        <w:t xml:space="preserve">stronger affinity to nucleic acids than </w:t>
      </w:r>
      <w:proofErr w:type="spellStart"/>
      <w:r w:rsidR="008F6390">
        <w:rPr>
          <w:rFonts w:ascii="Times New Roman" w:hAnsi="Times New Roman" w:cs="Times New Roman"/>
          <w:lang w:val="en-US"/>
        </w:rPr>
        <w:t>Syto</w:t>
      </w:r>
      <w:proofErr w:type="spellEnd"/>
      <w:r w:rsidR="008F6390">
        <w:rPr>
          <w:rFonts w:ascii="Times New Roman" w:hAnsi="Times New Roman" w:cs="Times New Roman"/>
          <w:lang w:val="en-US"/>
        </w:rPr>
        <w:t xml:space="preserve"> 9</w:t>
      </w:r>
      <w:r w:rsidR="00646621">
        <w:rPr>
          <w:rFonts w:ascii="Times New Roman" w:hAnsi="Times New Roman" w:cs="Times New Roman"/>
          <w:lang w:val="en-US"/>
        </w:rPr>
        <w:t>;</w:t>
      </w:r>
      <w:r w:rsidR="008F6390">
        <w:rPr>
          <w:rFonts w:ascii="Times New Roman" w:hAnsi="Times New Roman" w:cs="Times New Roman"/>
          <w:lang w:val="en-US"/>
        </w:rPr>
        <w:t xml:space="preserve"> thus</w:t>
      </w:r>
      <w:r w:rsidR="00646621">
        <w:rPr>
          <w:rFonts w:ascii="Times New Roman" w:hAnsi="Times New Roman" w:cs="Times New Roman"/>
          <w:lang w:val="en-US"/>
        </w:rPr>
        <w:t>,</w:t>
      </w:r>
      <w:r w:rsidR="008F6390">
        <w:rPr>
          <w:rFonts w:ascii="Times New Roman" w:hAnsi="Times New Roman" w:cs="Times New Roman"/>
          <w:lang w:val="en-US"/>
        </w:rPr>
        <w:t xml:space="preserve"> when both stains are present within a cell</w:t>
      </w:r>
      <w:r w:rsidR="00646621">
        <w:rPr>
          <w:rFonts w:ascii="Times New Roman" w:hAnsi="Times New Roman" w:cs="Times New Roman"/>
          <w:lang w:val="en-US"/>
        </w:rPr>
        <w:t>,</w:t>
      </w:r>
      <w:r w:rsidR="008F639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F6390">
        <w:rPr>
          <w:rFonts w:ascii="Times New Roman" w:hAnsi="Times New Roman" w:cs="Times New Roman"/>
          <w:lang w:val="en-US"/>
        </w:rPr>
        <w:t>Syto</w:t>
      </w:r>
      <w:proofErr w:type="spellEnd"/>
      <w:r w:rsidR="008F6390">
        <w:rPr>
          <w:rFonts w:ascii="Times New Roman" w:hAnsi="Times New Roman" w:cs="Times New Roman"/>
          <w:lang w:val="en-US"/>
        </w:rPr>
        <w:t xml:space="preserve"> 9 will be displaced from </w:t>
      </w:r>
      <w:r w:rsidR="00646621">
        <w:rPr>
          <w:rFonts w:ascii="Times New Roman" w:hAnsi="Times New Roman" w:cs="Times New Roman"/>
          <w:lang w:val="en-US"/>
        </w:rPr>
        <w:t xml:space="preserve">the </w:t>
      </w:r>
      <w:r w:rsidR="008F6390">
        <w:rPr>
          <w:rFonts w:ascii="Times New Roman" w:hAnsi="Times New Roman" w:cs="Times New Roman"/>
          <w:lang w:val="en-US"/>
        </w:rPr>
        <w:t xml:space="preserve">nucleic acids and the </w:t>
      </w:r>
      <w:r w:rsidR="002C2B51" w:rsidRPr="006827B3">
        <w:rPr>
          <w:rFonts w:ascii="Times New Roman" w:hAnsi="Times New Roman" w:cs="Times New Roman"/>
          <w:lang w:val="en-US"/>
        </w:rPr>
        <w:t>cells will show fluorescence in red</w:t>
      </w:r>
      <w:r w:rsidR="008F6390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="008C7B82" w:rsidRPr="008C7B82">
        <w:rPr>
          <w:rFonts w:ascii="Times New Roman" w:hAnsi="Times New Roman" w:cs="Times New Roman"/>
          <w:lang w:val="en-US"/>
        </w:rPr>
        <w:t>Netuschil</w:t>
      </w:r>
      <w:proofErr w:type="spellEnd"/>
      <w:r w:rsidR="008C7B82" w:rsidRPr="008C7B82">
        <w:rPr>
          <w:rFonts w:ascii="Times New Roman" w:hAnsi="Times New Roman" w:cs="Times New Roman"/>
          <w:lang w:val="en-US"/>
        </w:rPr>
        <w:t xml:space="preserve"> </w:t>
      </w:r>
      <w:r w:rsidR="00202A25" w:rsidRPr="00202A25">
        <w:rPr>
          <w:rFonts w:ascii="Times New Roman" w:hAnsi="Times New Roman" w:cs="Times New Roman"/>
          <w:i/>
          <w:lang w:val="en-US"/>
        </w:rPr>
        <w:t>et al</w:t>
      </w:r>
      <w:r w:rsidR="008C7B82">
        <w:rPr>
          <w:rFonts w:ascii="Times New Roman" w:hAnsi="Times New Roman" w:cs="Times New Roman"/>
          <w:lang w:val="en-US"/>
        </w:rPr>
        <w:t>. 2014</w:t>
      </w:r>
      <w:r w:rsidR="008F6390">
        <w:rPr>
          <w:rFonts w:ascii="Times New Roman" w:hAnsi="Times New Roman" w:cs="Times New Roman"/>
          <w:lang w:val="en-US"/>
        </w:rPr>
        <w:t xml:space="preserve">). </w:t>
      </w:r>
      <w:r w:rsidR="00585BAF" w:rsidRPr="009E602E">
        <w:rPr>
          <w:rFonts w:ascii="Times New Roman" w:hAnsi="Times New Roman" w:cs="Times New Roman"/>
          <w:lang w:val="en-US"/>
        </w:rPr>
        <w:t xml:space="preserve">After staining the samples for 15 min, they were rinsed with saline solution and observed using an inverted CLSM (Nikon Eclipse Ti-E, Mississauga, Canada). Four microscopic confocal volumes from random areas were acquired from each sample using the 40× oil lens, 1 µm step-size and a format of 512 pixels. Each picture represented an area of 317×317 µm. For quantification purposes </w:t>
      </w:r>
      <w:proofErr w:type="spellStart"/>
      <w:r w:rsidR="00585BAF" w:rsidRPr="009E602E">
        <w:rPr>
          <w:rFonts w:ascii="Times New Roman" w:hAnsi="Times New Roman" w:cs="Times New Roman"/>
          <w:i/>
          <w:lang w:val="en-US"/>
        </w:rPr>
        <w:t>bio</w:t>
      </w:r>
      <w:r w:rsidR="00585BAF" w:rsidRPr="009E602E">
        <w:rPr>
          <w:rFonts w:ascii="Times New Roman" w:hAnsi="Times New Roman" w:cs="Times New Roman"/>
          <w:lang w:val="en-US"/>
        </w:rPr>
        <w:t>image_L</w:t>
      </w:r>
      <w:proofErr w:type="spellEnd"/>
      <w:r w:rsidR="00585BAF" w:rsidRPr="009E602E">
        <w:rPr>
          <w:rFonts w:ascii="Times New Roman" w:hAnsi="Times New Roman" w:cs="Times New Roman"/>
          <w:lang w:val="en-US"/>
        </w:rPr>
        <w:t xml:space="preserve"> software was used</w:t>
      </w:r>
      <w:r w:rsidR="009A1396" w:rsidRPr="009E602E">
        <w:rPr>
          <w:rFonts w:ascii="Times New Roman" w:hAnsi="Times New Roman" w:cs="Times New Roman"/>
          <w:lang w:val="en-US"/>
        </w:rPr>
        <w:t xml:space="preserve"> </w:t>
      </w:r>
      <w:r w:rsidR="00A54C20" w:rsidRPr="009E602E">
        <w:rPr>
          <w:rFonts w:ascii="Times New Roman" w:hAnsi="Times New Roman" w:cs="Times New Roman"/>
          <w:lang w:val="en-US"/>
        </w:rPr>
        <w:t>(</w:t>
      </w:r>
      <w:r w:rsidR="004315E7">
        <w:rPr>
          <w:rFonts w:ascii="Times New Roman" w:hAnsi="Times New Roman" w:cs="Times New Roman"/>
          <w:lang w:val="en-US"/>
        </w:rPr>
        <w:t xml:space="preserve">Chavez </w:t>
      </w:r>
      <w:r w:rsidR="009A1396" w:rsidRPr="009E602E">
        <w:rPr>
          <w:rFonts w:ascii="Times New Roman" w:hAnsi="Times New Roman" w:cs="Times New Roman"/>
          <w:lang w:val="en-US"/>
        </w:rPr>
        <w:t xml:space="preserve">de Paz </w:t>
      </w:r>
      <w:r w:rsidR="009A1396" w:rsidRPr="009E602E">
        <w:rPr>
          <w:rFonts w:ascii="Times New Roman" w:hAnsi="Times New Roman" w:cs="Times New Roman"/>
          <w:i/>
          <w:lang w:val="en-US"/>
        </w:rPr>
        <w:t>et al</w:t>
      </w:r>
      <w:r w:rsidR="001D0786" w:rsidRPr="009E602E">
        <w:rPr>
          <w:rFonts w:ascii="Times New Roman" w:hAnsi="Times New Roman" w:cs="Times New Roman"/>
          <w:lang w:val="en-US"/>
        </w:rPr>
        <w:t>.</w:t>
      </w:r>
      <w:r w:rsidR="009A1396" w:rsidRPr="009E602E">
        <w:rPr>
          <w:rFonts w:ascii="Times New Roman" w:hAnsi="Times New Roman" w:cs="Times New Roman"/>
          <w:lang w:val="en-US"/>
        </w:rPr>
        <w:t xml:space="preserve"> 2009)</w:t>
      </w:r>
      <w:r w:rsidR="00585BAF" w:rsidRPr="009E602E">
        <w:rPr>
          <w:rFonts w:ascii="Times New Roman" w:hAnsi="Times New Roman" w:cs="Times New Roman"/>
          <w:lang w:val="en-US"/>
        </w:rPr>
        <w:t>. The parameters evaluat</w:t>
      </w:r>
      <w:r w:rsidR="00B7323D" w:rsidRPr="009E602E">
        <w:rPr>
          <w:rFonts w:ascii="Times New Roman" w:hAnsi="Times New Roman" w:cs="Times New Roman"/>
          <w:lang w:val="en-US"/>
        </w:rPr>
        <w:t xml:space="preserve">ed in each group were the total </w:t>
      </w:r>
      <w:r w:rsidR="00585BAF" w:rsidRPr="009E602E">
        <w:rPr>
          <w:rFonts w:ascii="Times New Roman" w:hAnsi="Times New Roman" w:cs="Times New Roman"/>
          <w:lang w:val="en-US"/>
        </w:rPr>
        <w:t>biovolume (µm</w:t>
      </w:r>
      <w:r w:rsidR="00585BAF" w:rsidRPr="009E602E">
        <w:rPr>
          <w:rFonts w:ascii="Times New Roman" w:hAnsi="Times New Roman" w:cs="Times New Roman"/>
          <w:vertAlign w:val="superscript"/>
          <w:lang w:val="en-US"/>
        </w:rPr>
        <w:t>3</w:t>
      </w:r>
      <w:r w:rsidR="00585BAF" w:rsidRPr="009E602E">
        <w:rPr>
          <w:rFonts w:ascii="Times New Roman" w:hAnsi="Times New Roman" w:cs="Times New Roman"/>
          <w:lang w:val="en-US"/>
        </w:rPr>
        <w:t>)</w:t>
      </w:r>
      <w:r w:rsidR="00B7323D" w:rsidRPr="009E602E">
        <w:rPr>
          <w:rFonts w:ascii="Times New Roman" w:hAnsi="Times New Roman" w:cs="Times New Roman"/>
          <w:lang w:val="en-US"/>
        </w:rPr>
        <w:t xml:space="preserve"> and the percentage of </w:t>
      </w:r>
      <w:r w:rsidR="004E5307">
        <w:rPr>
          <w:rFonts w:ascii="Times New Roman" w:hAnsi="Times New Roman" w:cs="Times New Roman"/>
          <w:lang w:val="en-US"/>
        </w:rPr>
        <w:t xml:space="preserve">apparently dead cells </w:t>
      </w:r>
      <w:r w:rsidR="00D74D9F">
        <w:rPr>
          <w:rFonts w:ascii="Times New Roman" w:hAnsi="Times New Roman" w:cs="Times New Roman"/>
          <w:lang w:val="en-US"/>
        </w:rPr>
        <w:t xml:space="preserve">that are </w:t>
      </w:r>
      <w:r w:rsidR="008C7B82" w:rsidRPr="008C7B82">
        <w:rPr>
          <w:rFonts w:ascii="Times New Roman" w:hAnsi="Times New Roman" w:cs="Times New Roman"/>
          <w:lang w:val="en-US"/>
        </w:rPr>
        <w:t>damaged membrane cells</w:t>
      </w:r>
      <w:r w:rsidR="00B7323D" w:rsidRPr="009E602E">
        <w:rPr>
          <w:rFonts w:ascii="Times New Roman" w:hAnsi="Times New Roman" w:cs="Times New Roman"/>
          <w:lang w:val="en-US"/>
        </w:rPr>
        <w:t xml:space="preserve"> (red)</w:t>
      </w:r>
      <w:r w:rsidR="00585BAF" w:rsidRPr="009E602E">
        <w:rPr>
          <w:rFonts w:ascii="Times New Roman" w:hAnsi="Times New Roman" w:cs="Times New Roman"/>
          <w:lang w:val="en-US"/>
        </w:rPr>
        <w:t xml:space="preserve">. </w:t>
      </w:r>
    </w:p>
    <w:p w14:paraId="118DFE5E" w14:textId="77777777" w:rsidR="00746B96" w:rsidRDefault="00746B96" w:rsidP="00746B96">
      <w:pPr>
        <w:spacing w:after="120" w:line="480" w:lineRule="auto"/>
        <w:jc w:val="both"/>
        <w:rPr>
          <w:rFonts w:ascii="Times New Roman" w:hAnsi="Times New Roman" w:cs="Times New Roman"/>
          <w:lang w:val="en-US"/>
        </w:rPr>
      </w:pPr>
    </w:p>
    <w:p w14:paraId="0F6421AF" w14:textId="77777777" w:rsidR="00F544F4" w:rsidRPr="009E602E" w:rsidRDefault="00F544F4" w:rsidP="00746B96">
      <w:pPr>
        <w:spacing w:after="120" w:line="480" w:lineRule="auto"/>
        <w:jc w:val="both"/>
        <w:rPr>
          <w:rFonts w:ascii="Times New Roman" w:hAnsi="Times New Roman" w:cs="Times New Roman"/>
          <w:lang w:val="en-US"/>
        </w:rPr>
      </w:pPr>
      <w:r w:rsidRPr="009E602E">
        <w:rPr>
          <w:rFonts w:ascii="Times New Roman" w:hAnsi="Times New Roman" w:cs="Times New Roman"/>
          <w:lang w:val="en-US"/>
        </w:rPr>
        <w:t xml:space="preserve">Statistical analysis </w:t>
      </w:r>
    </w:p>
    <w:p w14:paraId="0F6CFFA2" w14:textId="77777777" w:rsidR="00003381" w:rsidRPr="009E602E" w:rsidRDefault="00B7323D" w:rsidP="00746B96">
      <w:pPr>
        <w:spacing w:after="120" w:line="480" w:lineRule="auto"/>
        <w:jc w:val="both"/>
        <w:rPr>
          <w:rFonts w:ascii="Times New Roman" w:hAnsi="Times New Roman" w:cs="Times New Roman"/>
          <w:lang w:val="en-US"/>
        </w:rPr>
      </w:pPr>
      <w:r w:rsidRPr="009E602E">
        <w:rPr>
          <w:rFonts w:ascii="Times New Roman" w:hAnsi="Times New Roman" w:cs="Times New Roman"/>
          <w:lang w:val="en-US"/>
        </w:rPr>
        <w:t xml:space="preserve">All the results were expressed as percentages: percentage of organic tissue dissolution, </w:t>
      </w:r>
      <w:r w:rsidR="00FD63E4" w:rsidRPr="009E602E">
        <w:rPr>
          <w:rFonts w:ascii="Times New Roman" w:hAnsi="Times New Roman" w:cs="Times New Roman"/>
          <w:lang w:val="en-US"/>
        </w:rPr>
        <w:t xml:space="preserve">percentage of total biovolume reduction </w:t>
      </w:r>
      <w:r w:rsidR="00A44134">
        <w:rPr>
          <w:rFonts w:ascii="Times New Roman" w:hAnsi="Times New Roman" w:cs="Times New Roman"/>
          <w:lang w:val="en-US"/>
        </w:rPr>
        <w:t xml:space="preserve">with </w:t>
      </w:r>
      <w:r w:rsidR="00FD63E4" w:rsidRPr="009E602E">
        <w:rPr>
          <w:rFonts w:ascii="Times New Roman" w:hAnsi="Times New Roman" w:cs="Times New Roman"/>
          <w:lang w:val="en-US"/>
        </w:rPr>
        <w:t>respect to the control</w:t>
      </w:r>
      <w:r w:rsidR="00A44134">
        <w:rPr>
          <w:rFonts w:ascii="Times New Roman" w:hAnsi="Times New Roman" w:cs="Times New Roman"/>
          <w:lang w:val="en-US"/>
        </w:rPr>
        <w:t>,</w:t>
      </w:r>
      <w:r w:rsidR="00FD63E4" w:rsidRPr="009E602E">
        <w:rPr>
          <w:rFonts w:ascii="Times New Roman" w:hAnsi="Times New Roman" w:cs="Times New Roman"/>
          <w:lang w:val="en-US"/>
        </w:rPr>
        <w:t xml:space="preserve"> and </w:t>
      </w:r>
      <w:r w:rsidR="008C7B82" w:rsidRPr="008C7B82">
        <w:rPr>
          <w:rFonts w:ascii="Times New Roman" w:hAnsi="Times New Roman" w:cs="Times New Roman"/>
          <w:lang w:val="en-US"/>
        </w:rPr>
        <w:t>damaged membrane cell</w:t>
      </w:r>
      <w:r w:rsidR="008C7B82">
        <w:rPr>
          <w:rFonts w:ascii="Times New Roman" w:hAnsi="Times New Roman" w:cs="Times New Roman"/>
          <w:lang w:val="en-US"/>
        </w:rPr>
        <w:t xml:space="preserve"> percentage</w:t>
      </w:r>
      <w:r w:rsidR="00FD63E4" w:rsidRPr="009E602E">
        <w:rPr>
          <w:rFonts w:ascii="Times New Roman" w:hAnsi="Times New Roman" w:cs="Times New Roman"/>
          <w:lang w:val="en-US"/>
        </w:rPr>
        <w:t xml:space="preserve">. Global comparisons were performed by </w:t>
      </w:r>
      <w:r w:rsidR="00A44134">
        <w:rPr>
          <w:rFonts w:ascii="Times New Roman" w:hAnsi="Times New Roman" w:cs="Times New Roman"/>
          <w:lang w:val="en-US"/>
        </w:rPr>
        <w:t xml:space="preserve">means of </w:t>
      </w:r>
      <w:r w:rsidR="00FD63E4" w:rsidRPr="009E602E">
        <w:rPr>
          <w:rFonts w:ascii="Times New Roman" w:hAnsi="Times New Roman" w:cs="Times New Roman"/>
          <w:lang w:val="en-US"/>
        </w:rPr>
        <w:t>the Kruskal Wallis test</w:t>
      </w:r>
      <w:r w:rsidR="00A44134">
        <w:rPr>
          <w:rFonts w:ascii="Times New Roman" w:hAnsi="Times New Roman" w:cs="Times New Roman"/>
          <w:lang w:val="en-US"/>
        </w:rPr>
        <w:t>,</w:t>
      </w:r>
      <w:r w:rsidR="00FD63E4" w:rsidRPr="009E602E">
        <w:rPr>
          <w:rFonts w:ascii="Times New Roman" w:hAnsi="Times New Roman" w:cs="Times New Roman"/>
          <w:lang w:val="en-US"/>
        </w:rPr>
        <w:t xml:space="preserve"> and the </w:t>
      </w:r>
      <w:r w:rsidR="00CD709E" w:rsidRPr="0048624C">
        <w:rPr>
          <w:rFonts w:ascii="Times New Roman" w:hAnsi="Times New Roman" w:cs="Times New Roman"/>
          <w:lang w:val="en-GB"/>
        </w:rPr>
        <w:t xml:space="preserve">pairwise </w:t>
      </w:r>
      <w:r w:rsidR="00F36D0B" w:rsidRPr="0048624C">
        <w:rPr>
          <w:rFonts w:ascii="Times New Roman" w:hAnsi="Times New Roman" w:cs="Times New Roman"/>
          <w:lang w:val="en-US"/>
        </w:rPr>
        <w:t>comparisons</w:t>
      </w:r>
      <w:r w:rsidR="00FD63E4" w:rsidRPr="0048624C">
        <w:rPr>
          <w:rFonts w:ascii="Times New Roman" w:hAnsi="Times New Roman" w:cs="Times New Roman"/>
          <w:lang w:val="en-US"/>
        </w:rPr>
        <w:t xml:space="preserve"> </w:t>
      </w:r>
      <w:r w:rsidR="00646621" w:rsidRPr="0048624C">
        <w:rPr>
          <w:rFonts w:ascii="Times New Roman" w:hAnsi="Times New Roman" w:cs="Times New Roman"/>
          <w:lang w:val="en-US"/>
        </w:rPr>
        <w:t>using</w:t>
      </w:r>
      <w:r w:rsidR="00FD63E4" w:rsidRPr="0048624C">
        <w:rPr>
          <w:rFonts w:ascii="Times New Roman" w:hAnsi="Times New Roman" w:cs="Times New Roman"/>
          <w:lang w:val="en-US"/>
        </w:rPr>
        <w:t xml:space="preserve"> the </w:t>
      </w:r>
      <w:r w:rsidR="00CD709E" w:rsidRPr="0048624C">
        <w:rPr>
          <w:rFonts w:ascii="Times New Roman" w:hAnsi="Times New Roman" w:cs="Times New Roman"/>
          <w:color w:val="212121"/>
          <w:lang w:val="en-US"/>
        </w:rPr>
        <w:t xml:space="preserve">Mann-Whitney </w:t>
      </w:r>
      <w:r w:rsidR="00FD63E4" w:rsidRPr="0048624C">
        <w:rPr>
          <w:rFonts w:ascii="Times New Roman" w:hAnsi="Times New Roman" w:cs="Times New Roman"/>
          <w:color w:val="212121"/>
          <w:lang w:val="en-US"/>
        </w:rPr>
        <w:t>test</w:t>
      </w:r>
      <w:r w:rsidR="003834AF" w:rsidRPr="0048624C">
        <w:rPr>
          <w:rFonts w:ascii="Times New Roman" w:hAnsi="Times New Roman" w:cs="Times New Roman"/>
          <w:lang w:val="en-US"/>
        </w:rPr>
        <w:t>.</w:t>
      </w:r>
      <w:r w:rsidR="00003381" w:rsidRPr="0048624C">
        <w:rPr>
          <w:rFonts w:ascii="Times New Roman" w:eastAsiaTheme="minorEastAsia" w:hAnsi="Times New Roman" w:cs="Times New Roman"/>
          <w:lang w:val="en-US" w:eastAsia="es-ES"/>
        </w:rPr>
        <w:t xml:space="preserve"> </w:t>
      </w:r>
      <w:r w:rsidR="00003381" w:rsidRPr="0048624C">
        <w:rPr>
          <w:rFonts w:ascii="Times New Roman" w:hAnsi="Times New Roman" w:cs="Times New Roman"/>
          <w:lang w:val="en-US"/>
        </w:rPr>
        <w:t>The level of significance</w:t>
      </w:r>
      <w:r w:rsidR="00003381" w:rsidRPr="009E602E">
        <w:rPr>
          <w:rFonts w:ascii="Times New Roman" w:hAnsi="Times New Roman" w:cs="Times New Roman"/>
          <w:lang w:val="en-US"/>
        </w:rPr>
        <w:t xml:space="preserve"> was </w:t>
      </w:r>
      <w:r w:rsidR="00003381" w:rsidRPr="009E602E">
        <w:rPr>
          <w:rFonts w:ascii="Times New Roman" w:hAnsi="Times New Roman" w:cs="Times New Roman"/>
          <w:i/>
          <w:lang w:val="en-US"/>
        </w:rPr>
        <w:t>p</w:t>
      </w:r>
      <w:r w:rsidR="00003381" w:rsidRPr="009E602E">
        <w:rPr>
          <w:rFonts w:ascii="Times New Roman" w:hAnsi="Times New Roman" w:cs="Times New Roman"/>
          <w:lang w:val="en-US"/>
        </w:rPr>
        <w:t xml:space="preserve">&lt;0.05. Statistical analyses were performed </w:t>
      </w:r>
      <w:r w:rsidR="00646621">
        <w:rPr>
          <w:rFonts w:ascii="Times New Roman" w:hAnsi="Times New Roman" w:cs="Times New Roman"/>
          <w:lang w:val="en-US"/>
        </w:rPr>
        <w:t>with</w:t>
      </w:r>
      <w:r w:rsidR="00003381" w:rsidRPr="009E602E">
        <w:rPr>
          <w:rFonts w:ascii="Times New Roman" w:hAnsi="Times New Roman" w:cs="Times New Roman"/>
          <w:lang w:val="en-US"/>
        </w:rPr>
        <w:t xml:space="preserve"> SPSS 20.0 software (SPSS Inc</w:t>
      </w:r>
      <w:r w:rsidR="00A44134">
        <w:rPr>
          <w:rFonts w:ascii="Times New Roman" w:hAnsi="Times New Roman" w:cs="Times New Roman"/>
          <w:lang w:val="en-US"/>
        </w:rPr>
        <w:t>.</w:t>
      </w:r>
      <w:r w:rsidR="00003381" w:rsidRPr="009E602E">
        <w:rPr>
          <w:rFonts w:ascii="Times New Roman" w:hAnsi="Times New Roman" w:cs="Times New Roman"/>
          <w:lang w:val="en-US"/>
        </w:rPr>
        <w:t>, Chicago, IL).</w:t>
      </w:r>
    </w:p>
    <w:p w14:paraId="6397A126" w14:textId="77777777" w:rsidR="00F544F4" w:rsidRPr="009E602E" w:rsidRDefault="00F544F4" w:rsidP="00746B96">
      <w:pPr>
        <w:spacing w:after="120" w:line="480" w:lineRule="auto"/>
        <w:jc w:val="both"/>
        <w:rPr>
          <w:rFonts w:ascii="Times New Roman" w:hAnsi="Times New Roman" w:cs="Times New Roman"/>
          <w:b/>
          <w:lang w:val="en-US"/>
        </w:rPr>
      </w:pPr>
      <w:r w:rsidRPr="009E602E">
        <w:rPr>
          <w:rFonts w:ascii="Times New Roman" w:hAnsi="Times New Roman" w:cs="Times New Roman"/>
          <w:b/>
          <w:lang w:val="en-US"/>
        </w:rPr>
        <w:t>Results</w:t>
      </w:r>
    </w:p>
    <w:p w14:paraId="4B0E0A97" w14:textId="4D555423" w:rsidR="00815D87" w:rsidRPr="009E602E" w:rsidRDefault="00815D87" w:rsidP="00746B96">
      <w:pPr>
        <w:spacing w:after="120" w:line="480" w:lineRule="auto"/>
        <w:jc w:val="both"/>
        <w:rPr>
          <w:rFonts w:ascii="Times New Roman" w:hAnsi="Times New Roman" w:cs="Times New Roman"/>
          <w:lang w:val="en-US"/>
        </w:rPr>
      </w:pPr>
      <w:r w:rsidRPr="009E602E">
        <w:rPr>
          <w:rFonts w:ascii="Times New Roman" w:hAnsi="Times New Roman" w:cs="Times New Roman"/>
          <w:lang w:val="en-US"/>
        </w:rPr>
        <w:t xml:space="preserve">The organic tissue alone and combined with </w:t>
      </w:r>
      <w:r w:rsidR="00A04AAA" w:rsidRPr="009E602E">
        <w:rPr>
          <w:rFonts w:ascii="Times New Roman" w:hAnsi="Times New Roman" w:cs="Times New Roman"/>
          <w:lang w:val="en-US"/>
        </w:rPr>
        <w:t>dentine</w:t>
      </w:r>
      <w:r w:rsidRPr="009E602E">
        <w:rPr>
          <w:rFonts w:ascii="Times New Roman" w:hAnsi="Times New Roman" w:cs="Times New Roman"/>
          <w:lang w:val="en-US"/>
        </w:rPr>
        <w:t xml:space="preserve"> </w:t>
      </w:r>
      <w:r w:rsidR="00A04AAA" w:rsidRPr="009E602E">
        <w:rPr>
          <w:rFonts w:ascii="Times New Roman" w:hAnsi="Times New Roman" w:cs="Times New Roman"/>
          <w:lang w:val="en-US"/>
        </w:rPr>
        <w:t xml:space="preserve">powder </w:t>
      </w:r>
      <w:r w:rsidRPr="009E602E">
        <w:rPr>
          <w:rFonts w:ascii="Times New Roman" w:hAnsi="Times New Roman" w:cs="Times New Roman"/>
          <w:lang w:val="en-US"/>
        </w:rPr>
        <w:t>reduced the free available chlorine of the solutions over</w:t>
      </w:r>
      <w:r w:rsidR="00A44134">
        <w:rPr>
          <w:rFonts w:ascii="Times New Roman" w:hAnsi="Times New Roman" w:cs="Times New Roman"/>
          <w:lang w:val="en-US"/>
        </w:rPr>
        <w:t xml:space="preserve"> </w:t>
      </w:r>
      <w:r w:rsidRPr="009E602E">
        <w:rPr>
          <w:rFonts w:ascii="Times New Roman" w:hAnsi="Times New Roman" w:cs="Times New Roman"/>
          <w:lang w:val="en-US"/>
        </w:rPr>
        <w:t>time</w:t>
      </w:r>
      <w:r w:rsidR="00BE3A26">
        <w:rPr>
          <w:rFonts w:ascii="Times New Roman" w:hAnsi="Times New Roman" w:cs="Times New Roman"/>
          <w:lang w:val="en-US"/>
        </w:rPr>
        <w:t>,</w:t>
      </w:r>
      <w:r w:rsidRPr="009E602E">
        <w:rPr>
          <w:rFonts w:ascii="Times New Roman" w:hAnsi="Times New Roman" w:cs="Times New Roman"/>
          <w:lang w:val="en-US"/>
        </w:rPr>
        <w:t xml:space="preserve"> the </w:t>
      </w:r>
      <w:proofErr w:type="spellStart"/>
      <w:r w:rsidRPr="009E602E">
        <w:rPr>
          <w:rFonts w:ascii="Times New Roman" w:hAnsi="Times New Roman" w:cs="Times New Roman"/>
          <w:lang w:val="en-US"/>
        </w:rPr>
        <w:t>behavio</w:t>
      </w:r>
      <w:r w:rsidR="00A44134">
        <w:rPr>
          <w:rFonts w:ascii="Times New Roman" w:hAnsi="Times New Roman" w:cs="Times New Roman"/>
          <w:lang w:val="en-US"/>
        </w:rPr>
        <w:t>u</w:t>
      </w:r>
      <w:r w:rsidRPr="009E602E">
        <w:rPr>
          <w:rFonts w:ascii="Times New Roman" w:hAnsi="Times New Roman" w:cs="Times New Roman"/>
          <w:lang w:val="en-US"/>
        </w:rPr>
        <w:t>r</w:t>
      </w:r>
      <w:proofErr w:type="spellEnd"/>
      <w:r w:rsidRPr="009E602E">
        <w:rPr>
          <w:rFonts w:ascii="Times New Roman" w:hAnsi="Times New Roman" w:cs="Times New Roman"/>
          <w:lang w:val="en-US"/>
        </w:rPr>
        <w:t xml:space="preserve"> </w:t>
      </w:r>
      <w:r w:rsidR="00BE3A26">
        <w:rPr>
          <w:rFonts w:ascii="Times New Roman" w:hAnsi="Times New Roman" w:cs="Times New Roman"/>
          <w:lang w:val="en-US"/>
        </w:rPr>
        <w:t>being</w:t>
      </w:r>
      <w:r w:rsidRPr="009E602E">
        <w:rPr>
          <w:rFonts w:ascii="Times New Roman" w:hAnsi="Times New Roman" w:cs="Times New Roman"/>
          <w:lang w:val="en-US"/>
        </w:rPr>
        <w:t xml:space="preserve"> similar </w:t>
      </w:r>
      <w:r w:rsidR="00A44134">
        <w:rPr>
          <w:rFonts w:ascii="Times New Roman" w:hAnsi="Times New Roman" w:cs="Times New Roman"/>
          <w:lang w:val="en-US"/>
        </w:rPr>
        <w:t>for</w:t>
      </w:r>
      <w:r w:rsidRPr="009E602E">
        <w:rPr>
          <w:rFonts w:ascii="Times New Roman" w:hAnsi="Times New Roman" w:cs="Times New Roman"/>
          <w:lang w:val="en-US"/>
        </w:rPr>
        <w:t xml:space="preserve"> both solutions. The </w:t>
      </w:r>
      <w:r w:rsidR="00252458">
        <w:rPr>
          <w:rFonts w:ascii="Times New Roman" w:hAnsi="Times New Roman" w:cs="Times New Roman"/>
          <w:lang w:val="en-US"/>
        </w:rPr>
        <w:t xml:space="preserve">greatest </w:t>
      </w:r>
      <w:r w:rsidRPr="009E602E">
        <w:rPr>
          <w:rFonts w:ascii="Times New Roman" w:hAnsi="Times New Roman" w:cs="Times New Roman"/>
          <w:lang w:val="en-US"/>
        </w:rPr>
        <w:t xml:space="preserve">chlorine reduction was obtained when the solutions were exposed to the organic tissue </w:t>
      </w:r>
      <w:r w:rsidR="006827B3">
        <w:rPr>
          <w:rFonts w:ascii="Times New Roman" w:hAnsi="Times New Roman" w:cs="Times New Roman"/>
          <w:lang w:val="en-US"/>
        </w:rPr>
        <w:t xml:space="preserve">plus </w:t>
      </w:r>
      <w:r w:rsidR="00A04AAA" w:rsidRPr="009E602E">
        <w:rPr>
          <w:rFonts w:ascii="Times New Roman" w:hAnsi="Times New Roman" w:cs="Times New Roman"/>
          <w:lang w:val="en-US"/>
        </w:rPr>
        <w:t>dentine</w:t>
      </w:r>
      <w:r w:rsidRPr="009E602E">
        <w:rPr>
          <w:rFonts w:ascii="Times New Roman" w:hAnsi="Times New Roman" w:cs="Times New Roman"/>
          <w:lang w:val="en-US"/>
        </w:rPr>
        <w:t xml:space="preserve"> debris at the higher concentration</w:t>
      </w:r>
      <w:r w:rsidR="00691E8C" w:rsidRPr="009E602E">
        <w:rPr>
          <w:rFonts w:ascii="Times New Roman" w:hAnsi="Times New Roman" w:cs="Times New Roman"/>
          <w:lang w:val="en-US"/>
        </w:rPr>
        <w:t xml:space="preserve"> (Figure 1)</w:t>
      </w:r>
      <w:r w:rsidRPr="009E602E">
        <w:rPr>
          <w:rFonts w:ascii="Times New Roman" w:hAnsi="Times New Roman" w:cs="Times New Roman"/>
          <w:lang w:val="en-US"/>
        </w:rPr>
        <w:t>.</w:t>
      </w:r>
    </w:p>
    <w:p w14:paraId="74B9303F" w14:textId="77777777" w:rsidR="00F114D3" w:rsidRPr="0048624C" w:rsidRDefault="00013843" w:rsidP="00746B96">
      <w:pPr>
        <w:spacing w:after="120" w:line="480" w:lineRule="auto"/>
        <w:jc w:val="both"/>
        <w:rPr>
          <w:rFonts w:ascii="Times New Roman" w:hAnsi="Times New Roman" w:cs="Times New Roman"/>
          <w:lang w:val="en-US"/>
        </w:rPr>
      </w:pPr>
      <w:r w:rsidRPr="009E602E">
        <w:rPr>
          <w:rFonts w:ascii="Times New Roman" w:hAnsi="Times New Roman" w:cs="Times New Roman"/>
          <w:lang w:val="en-US"/>
        </w:rPr>
        <w:t xml:space="preserve">The presence of </w:t>
      </w:r>
      <w:r w:rsidR="00A04AAA" w:rsidRPr="009E602E">
        <w:rPr>
          <w:rFonts w:ascii="Times New Roman" w:hAnsi="Times New Roman" w:cs="Times New Roman"/>
          <w:lang w:val="en-US"/>
        </w:rPr>
        <w:t>dentine</w:t>
      </w:r>
      <w:r w:rsidRPr="009E602E">
        <w:rPr>
          <w:rFonts w:ascii="Times New Roman" w:hAnsi="Times New Roman" w:cs="Times New Roman"/>
          <w:lang w:val="en-US"/>
        </w:rPr>
        <w:t xml:space="preserve"> powder </w:t>
      </w:r>
      <w:r w:rsidR="004A355C" w:rsidRPr="009E602E">
        <w:rPr>
          <w:rFonts w:ascii="Times New Roman" w:hAnsi="Times New Roman" w:cs="Times New Roman"/>
          <w:lang w:val="en-US"/>
        </w:rPr>
        <w:t>produced a</w:t>
      </w:r>
      <w:r w:rsidR="00691E8C" w:rsidRPr="009E602E">
        <w:rPr>
          <w:rFonts w:ascii="Times New Roman" w:hAnsi="Times New Roman" w:cs="Times New Roman"/>
          <w:lang w:val="en-US"/>
        </w:rPr>
        <w:t xml:space="preserve"> </w:t>
      </w:r>
      <w:r w:rsidRPr="009E602E">
        <w:rPr>
          <w:rFonts w:ascii="Times New Roman" w:hAnsi="Times New Roman" w:cs="Times New Roman"/>
          <w:lang w:val="en-US"/>
        </w:rPr>
        <w:t xml:space="preserve">significant </w:t>
      </w:r>
      <w:r w:rsidR="004A355C" w:rsidRPr="009E602E">
        <w:rPr>
          <w:rFonts w:ascii="Times New Roman" w:hAnsi="Times New Roman" w:cs="Times New Roman"/>
          <w:lang w:val="en-US"/>
        </w:rPr>
        <w:t>reduction of</w:t>
      </w:r>
      <w:r w:rsidRPr="009E602E">
        <w:rPr>
          <w:rFonts w:ascii="Times New Roman" w:hAnsi="Times New Roman" w:cs="Times New Roman"/>
          <w:lang w:val="en-US"/>
        </w:rPr>
        <w:t xml:space="preserve"> the tissue</w:t>
      </w:r>
      <w:r w:rsidR="00A44134">
        <w:rPr>
          <w:rFonts w:ascii="Times New Roman" w:hAnsi="Times New Roman" w:cs="Times New Roman"/>
          <w:lang w:val="en-US"/>
        </w:rPr>
        <w:t>-</w:t>
      </w:r>
      <w:r w:rsidRPr="009E602E">
        <w:rPr>
          <w:rFonts w:ascii="Times New Roman" w:hAnsi="Times New Roman" w:cs="Times New Roman"/>
          <w:lang w:val="en-US"/>
        </w:rPr>
        <w:t xml:space="preserve">dissolution capacity of </w:t>
      </w:r>
      <w:proofErr w:type="spellStart"/>
      <w:r w:rsidRPr="009E602E">
        <w:rPr>
          <w:rFonts w:ascii="Times New Roman" w:hAnsi="Times New Roman" w:cs="Times New Roman"/>
          <w:lang w:val="en-US"/>
        </w:rPr>
        <w:t>NaOCl</w:t>
      </w:r>
      <w:proofErr w:type="spellEnd"/>
      <w:r w:rsidRPr="009E602E">
        <w:rPr>
          <w:rFonts w:ascii="Times New Roman" w:hAnsi="Times New Roman" w:cs="Times New Roman"/>
          <w:lang w:val="en-US"/>
        </w:rPr>
        <w:t xml:space="preserve"> and </w:t>
      </w:r>
      <w:proofErr w:type="spellStart"/>
      <w:r w:rsidRPr="009E602E">
        <w:rPr>
          <w:rFonts w:ascii="Times New Roman" w:hAnsi="Times New Roman" w:cs="Times New Roman"/>
          <w:lang w:val="en-US"/>
        </w:rPr>
        <w:t>NaOCl</w:t>
      </w:r>
      <w:proofErr w:type="spellEnd"/>
      <w:r w:rsidR="00A04AAA" w:rsidRPr="009E602E">
        <w:rPr>
          <w:rFonts w:ascii="Times New Roman" w:hAnsi="Times New Roman" w:cs="Times New Roman"/>
          <w:lang w:val="en-US"/>
        </w:rPr>
        <w:t>/</w:t>
      </w:r>
      <w:r w:rsidR="00D30872">
        <w:rPr>
          <w:rFonts w:ascii="Times New Roman" w:hAnsi="Times New Roman" w:cs="Times New Roman"/>
          <w:lang w:val="en-US"/>
        </w:rPr>
        <w:t>HEDP</w:t>
      </w:r>
      <w:r w:rsidRPr="009E602E">
        <w:rPr>
          <w:rFonts w:ascii="Times New Roman" w:hAnsi="Times New Roman" w:cs="Times New Roman"/>
          <w:lang w:val="en-US"/>
        </w:rPr>
        <w:t xml:space="preserve"> at 3 and 10 minutes</w:t>
      </w:r>
      <w:r w:rsidR="00A04AAA" w:rsidRPr="009E602E">
        <w:rPr>
          <w:rFonts w:ascii="Times New Roman" w:hAnsi="Times New Roman" w:cs="Times New Roman"/>
          <w:lang w:val="en-US"/>
        </w:rPr>
        <w:t xml:space="preserve"> (Table 1)</w:t>
      </w:r>
      <w:r w:rsidR="00F114D3" w:rsidRPr="009E602E">
        <w:rPr>
          <w:rFonts w:ascii="Times New Roman" w:hAnsi="Times New Roman" w:cs="Times New Roman"/>
          <w:lang w:val="en-US"/>
        </w:rPr>
        <w:t>.</w:t>
      </w:r>
      <w:r w:rsidR="009A0CFE" w:rsidRPr="009E602E">
        <w:rPr>
          <w:rFonts w:ascii="Times New Roman" w:hAnsi="Times New Roman" w:cs="Times New Roman"/>
          <w:lang w:val="en-US"/>
        </w:rPr>
        <w:t xml:space="preserve"> </w:t>
      </w:r>
      <w:r w:rsidR="00691E8C" w:rsidRPr="009E602E">
        <w:rPr>
          <w:rFonts w:ascii="Times New Roman" w:hAnsi="Times New Roman" w:cs="Times New Roman"/>
          <w:lang w:val="en-US"/>
        </w:rPr>
        <w:t>A</w:t>
      </w:r>
      <w:r w:rsidR="009A0CFE" w:rsidRPr="009E602E">
        <w:rPr>
          <w:rFonts w:ascii="Times New Roman" w:hAnsi="Times New Roman" w:cs="Times New Roman"/>
          <w:lang w:val="en-US"/>
        </w:rPr>
        <w:t>t 3 m</w:t>
      </w:r>
      <w:r w:rsidR="00815D87" w:rsidRPr="009E602E">
        <w:rPr>
          <w:rFonts w:ascii="Times New Roman" w:hAnsi="Times New Roman" w:cs="Times New Roman"/>
          <w:lang w:val="en-US"/>
        </w:rPr>
        <w:t>inutes</w:t>
      </w:r>
      <w:r w:rsidR="00791D17" w:rsidRPr="009E602E">
        <w:rPr>
          <w:rFonts w:ascii="Times New Roman" w:hAnsi="Times New Roman" w:cs="Times New Roman"/>
          <w:lang w:val="en-US"/>
        </w:rPr>
        <w:t xml:space="preserve"> the </w:t>
      </w:r>
      <w:proofErr w:type="spellStart"/>
      <w:r w:rsidR="00791D17" w:rsidRPr="009E602E">
        <w:rPr>
          <w:rFonts w:ascii="Times New Roman" w:hAnsi="Times New Roman" w:cs="Times New Roman"/>
          <w:lang w:val="en-US"/>
        </w:rPr>
        <w:t>behavio</w:t>
      </w:r>
      <w:r w:rsidR="00A44134">
        <w:rPr>
          <w:rFonts w:ascii="Times New Roman" w:hAnsi="Times New Roman" w:cs="Times New Roman"/>
          <w:lang w:val="en-US"/>
        </w:rPr>
        <w:t>u</w:t>
      </w:r>
      <w:r w:rsidR="00791D17" w:rsidRPr="009E602E">
        <w:rPr>
          <w:rFonts w:ascii="Times New Roman" w:hAnsi="Times New Roman" w:cs="Times New Roman"/>
          <w:lang w:val="en-US"/>
        </w:rPr>
        <w:t>r</w:t>
      </w:r>
      <w:proofErr w:type="spellEnd"/>
      <w:r w:rsidR="00791D17" w:rsidRPr="009E602E">
        <w:rPr>
          <w:rFonts w:ascii="Times New Roman" w:hAnsi="Times New Roman" w:cs="Times New Roman"/>
          <w:lang w:val="en-US"/>
        </w:rPr>
        <w:t xml:space="preserve"> of </w:t>
      </w:r>
      <w:r w:rsidR="00691E8C" w:rsidRPr="009E602E">
        <w:rPr>
          <w:rFonts w:ascii="Times New Roman" w:hAnsi="Times New Roman" w:cs="Times New Roman"/>
          <w:lang w:val="en-US"/>
        </w:rPr>
        <w:t xml:space="preserve">both </w:t>
      </w:r>
      <w:r w:rsidR="00691E8C" w:rsidRPr="009E602E">
        <w:rPr>
          <w:rFonts w:ascii="Times New Roman" w:hAnsi="Times New Roman" w:cs="Times New Roman"/>
          <w:lang w:val="en-US"/>
        </w:rPr>
        <w:lastRenderedPageBreak/>
        <w:t xml:space="preserve">solutions was </w:t>
      </w:r>
      <w:r w:rsidR="00691E8C" w:rsidRPr="0048624C">
        <w:rPr>
          <w:rFonts w:ascii="Times New Roman" w:hAnsi="Times New Roman" w:cs="Times New Roman"/>
          <w:lang w:val="en-US"/>
        </w:rPr>
        <w:t>similar</w:t>
      </w:r>
      <w:r w:rsidR="001671EF" w:rsidRPr="0048624C">
        <w:rPr>
          <w:rFonts w:ascii="Times New Roman" w:hAnsi="Times New Roman" w:cs="Times New Roman"/>
          <w:lang w:val="en-US"/>
        </w:rPr>
        <w:t xml:space="preserve"> </w:t>
      </w:r>
      <w:r w:rsidR="00CD709E" w:rsidRPr="0048624C">
        <w:rPr>
          <w:rFonts w:ascii="Times New Roman" w:hAnsi="Times New Roman" w:cs="Times New Roman"/>
          <w:lang w:val="en-US"/>
        </w:rPr>
        <w:t>in presence of dentine powder; yet after 3 minutes in the absence of dentine powder and after 10 minutes with or without dentine powder</w:t>
      </w:r>
      <w:r w:rsidR="001671EF" w:rsidRPr="0048624C">
        <w:rPr>
          <w:rFonts w:ascii="Times New Roman" w:hAnsi="Times New Roman" w:cs="Times New Roman"/>
          <w:lang w:val="en-US"/>
        </w:rPr>
        <w:t xml:space="preserve">, </w:t>
      </w:r>
      <w:r w:rsidR="00791D17" w:rsidRPr="0048624C">
        <w:rPr>
          <w:rFonts w:ascii="Times New Roman" w:hAnsi="Times New Roman" w:cs="Times New Roman"/>
          <w:lang w:val="en-US"/>
        </w:rPr>
        <w:t>the</w:t>
      </w:r>
      <w:r w:rsidR="009A0CFE" w:rsidRPr="0048624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A0CFE" w:rsidRPr="0048624C">
        <w:rPr>
          <w:rFonts w:ascii="Times New Roman" w:hAnsi="Times New Roman" w:cs="Times New Roman"/>
          <w:lang w:val="en-US"/>
        </w:rPr>
        <w:t>NaOCl</w:t>
      </w:r>
      <w:proofErr w:type="spellEnd"/>
      <w:r w:rsidR="00A04AAA" w:rsidRPr="0048624C">
        <w:rPr>
          <w:rFonts w:ascii="Times New Roman" w:hAnsi="Times New Roman" w:cs="Times New Roman"/>
          <w:lang w:val="en-US"/>
        </w:rPr>
        <w:t>/</w:t>
      </w:r>
      <w:r w:rsidR="00D30872" w:rsidRPr="0048624C">
        <w:rPr>
          <w:rFonts w:ascii="Times New Roman" w:hAnsi="Times New Roman" w:cs="Times New Roman"/>
          <w:lang w:val="en-US"/>
        </w:rPr>
        <w:t>HEDP</w:t>
      </w:r>
      <w:r w:rsidR="009A0CFE" w:rsidRPr="0048624C">
        <w:rPr>
          <w:rFonts w:ascii="Times New Roman" w:hAnsi="Times New Roman" w:cs="Times New Roman"/>
          <w:lang w:val="en-US"/>
        </w:rPr>
        <w:t xml:space="preserve"> dissolved significantly less tissue</w:t>
      </w:r>
      <w:r w:rsidR="00E93432">
        <w:rPr>
          <w:rFonts w:ascii="Times New Roman" w:hAnsi="Times New Roman" w:cs="Times New Roman"/>
          <w:lang w:val="en-US"/>
        </w:rPr>
        <w:t xml:space="preserve"> (</w:t>
      </w:r>
      <w:r w:rsidR="005F79FC" w:rsidRPr="009F4398">
        <w:rPr>
          <w:rFonts w:ascii="Times New Roman" w:hAnsi="Times New Roman" w:cs="Times New Roman"/>
          <w:i/>
          <w:lang w:val="en-US"/>
        </w:rPr>
        <w:t>p</w:t>
      </w:r>
      <w:r w:rsidR="00E93432">
        <w:rPr>
          <w:rFonts w:ascii="Times New Roman" w:hAnsi="Times New Roman" w:cs="Times New Roman"/>
          <w:lang w:val="en-US"/>
        </w:rPr>
        <w:t>&lt;0.05)</w:t>
      </w:r>
      <w:r w:rsidR="009A0CFE" w:rsidRPr="0048624C">
        <w:rPr>
          <w:rFonts w:ascii="Times New Roman" w:hAnsi="Times New Roman" w:cs="Times New Roman"/>
          <w:lang w:val="en-US"/>
        </w:rPr>
        <w:t xml:space="preserve">. An increase in the tissue weight was observed in all </w:t>
      </w:r>
      <w:r w:rsidR="00D30872" w:rsidRPr="0048624C">
        <w:rPr>
          <w:rFonts w:ascii="Times New Roman" w:hAnsi="Times New Roman" w:cs="Times New Roman"/>
          <w:lang w:val="en-US"/>
        </w:rPr>
        <w:t>HEDP</w:t>
      </w:r>
      <w:r w:rsidR="009A0CFE" w:rsidRPr="0048624C">
        <w:rPr>
          <w:rFonts w:ascii="Times New Roman" w:hAnsi="Times New Roman" w:cs="Times New Roman"/>
          <w:lang w:val="en-US"/>
        </w:rPr>
        <w:t xml:space="preserve"> groups at </w:t>
      </w:r>
      <w:r w:rsidR="00A44134" w:rsidRPr="0048624C">
        <w:rPr>
          <w:rFonts w:ascii="Times New Roman" w:hAnsi="Times New Roman" w:cs="Times New Roman"/>
          <w:lang w:val="en-US"/>
        </w:rPr>
        <w:t>either</w:t>
      </w:r>
      <w:r w:rsidR="009A0CFE" w:rsidRPr="0048624C">
        <w:rPr>
          <w:rFonts w:ascii="Times New Roman" w:hAnsi="Times New Roman" w:cs="Times New Roman"/>
          <w:lang w:val="en-US"/>
        </w:rPr>
        <w:t xml:space="preserve"> time (comparisons with the other groups were not performed).</w:t>
      </w:r>
    </w:p>
    <w:p w14:paraId="7F7CE894" w14:textId="5D89B1D5" w:rsidR="00617AF8" w:rsidRPr="009E602E" w:rsidRDefault="00B12BDB" w:rsidP="00746B96">
      <w:pPr>
        <w:spacing w:after="120" w:line="480" w:lineRule="auto"/>
        <w:jc w:val="both"/>
        <w:rPr>
          <w:rFonts w:ascii="Times New Roman" w:hAnsi="Times New Roman" w:cs="Times New Roman"/>
          <w:lang w:val="en-US"/>
        </w:rPr>
      </w:pPr>
      <w:r w:rsidRPr="0048624C">
        <w:rPr>
          <w:rFonts w:ascii="Times New Roman" w:hAnsi="Times New Roman" w:cs="Times New Roman"/>
          <w:lang w:val="en-GB"/>
        </w:rPr>
        <w:t xml:space="preserve">The percentages of bacteria biovolume reduction were significantly higher </w:t>
      </w:r>
      <w:r w:rsidR="00E93432">
        <w:rPr>
          <w:rFonts w:ascii="Times New Roman" w:hAnsi="Times New Roman" w:cs="Times New Roman"/>
          <w:lang w:val="en-US"/>
        </w:rPr>
        <w:t>(</w:t>
      </w:r>
      <w:r w:rsidR="00E93432" w:rsidRPr="00E93432">
        <w:rPr>
          <w:rFonts w:ascii="Times New Roman" w:hAnsi="Times New Roman" w:cs="Times New Roman"/>
          <w:i/>
          <w:lang w:val="en-US"/>
        </w:rPr>
        <w:t>p</w:t>
      </w:r>
      <w:r w:rsidR="00E93432">
        <w:rPr>
          <w:rFonts w:ascii="Times New Roman" w:hAnsi="Times New Roman" w:cs="Times New Roman"/>
          <w:lang w:val="en-US"/>
        </w:rPr>
        <w:t xml:space="preserve">&lt;0.001) </w:t>
      </w:r>
      <w:r w:rsidRPr="0048624C">
        <w:rPr>
          <w:rFonts w:ascii="Times New Roman" w:hAnsi="Times New Roman" w:cs="Times New Roman"/>
          <w:lang w:val="en-GB"/>
        </w:rPr>
        <w:t xml:space="preserve">in the </w:t>
      </w:r>
      <w:proofErr w:type="spellStart"/>
      <w:r w:rsidRPr="0048624C">
        <w:rPr>
          <w:rFonts w:ascii="Times New Roman" w:hAnsi="Times New Roman" w:cs="Times New Roman"/>
          <w:lang w:val="en-GB"/>
        </w:rPr>
        <w:t>NaOCl</w:t>
      </w:r>
      <w:proofErr w:type="spellEnd"/>
      <w:r w:rsidRPr="0048624C">
        <w:rPr>
          <w:rFonts w:ascii="Times New Roman" w:hAnsi="Times New Roman" w:cs="Times New Roman"/>
          <w:lang w:val="en-GB"/>
        </w:rPr>
        <w:t xml:space="preserve"> and </w:t>
      </w:r>
      <w:proofErr w:type="spellStart"/>
      <w:r w:rsidRPr="0048624C">
        <w:rPr>
          <w:rFonts w:ascii="Times New Roman" w:hAnsi="Times New Roman" w:cs="Times New Roman"/>
          <w:lang w:val="en-GB"/>
        </w:rPr>
        <w:t>NaOCl</w:t>
      </w:r>
      <w:proofErr w:type="spellEnd"/>
      <w:r w:rsidRPr="0048624C">
        <w:rPr>
          <w:rFonts w:ascii="Times New Roman" w:hAnsi="Times New Roman" w:cs="Times New Roman"/>
          <w:lang w:val="en-GB"/>
        </w:rPr>
        <w:t>/</w:t>
      </w:r>
      <w:r w:rsidR="00D30872" w:rsidRPr="0048624C">
        <w:rPr>
          <w:rFonts w:ascii="Times New Roman" w:hAnsi="Times New Roman" w:cs="Times New Roman"/>
          <w:lang w:val="en-GB"/>
        </w:rPr>
        <w:t>HEDP</w:t>
      </w:r>
      <w:r w:rsidRPr="0048624C">
        <w:rPr>
          <w:rFonts w:ascii="Times New Roman" w:hAnsi="Times New Roman" w:cs="Times New Roman"/>
          <w:lang w:val="en-GB"/>
        </w:rPr>
        <w:t xml:space="preserve"> groups than in the </w:t>
      </w:r>
      <w:r w:rsidR="00D30872" w:rsidRPr="0048624C">
        <w:rPr>
          <w:rFonts w:ascii="Times New Roman" w:hAnsi="Times New Roman" w:cs="Times New Roman"/>
          <w:lang w:val="en-GB"/>
        </w:rPr>
        <w:t>HEDP</w:t>
      </w:r>
      <w:r w:rsidRPr="0048624C">
        <w:rPr>
          <w:rFonts w:ascii="Times New Roman" w:hAnsi="Times New Roman" w:cs="Times New Roman"/>
          <w:lang w:val="en-GB"/>
        </w:rPr>
        <w:t>, with</w:t>
      </w:r>
      <w:r w:rsidR="00A44134" w:rsidRPr="0048624C">
        <w:rPr>
          <w:rFonts w:ascii="Times New Roman" w:hAnsi="Times New Roman" w:cs="Times New Roman"/>
          <w:lang w:val="en-GB"/>
        </w:rPr>
        <w:t xml:space="preserve"> no</w:t>
      </w:r>
      <w:r w:rsidRPr="0048624C">
        <w:rPr>
          <w:rFonts w:ascii="Times New Roman" w:hAnsi="Times New Roman" w:cs="Times New Roman"/>
          <w:lang w:val="en-GB"/>
        </w:rPr>
        <w:t xml:space="preserve"> statistical differences between </w:t>
      </w:r>
      <w:r w:rsidR="00BE3A26" w:rsidRPr="0048624C">
        <w:rPr>
          <w:rFonts w:ascii="Times New Roman" w:hAnsi="Times New Roman" w:cs="Times New Roman"/>
          <w:lang w:val="en-GB"/>
        </w:rPr>
        <w:t>the two</w:t>
      </w:r>
      <w:r w:rsidRPr="0048624C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48624C">
        <w:rPr>
          <w:rFonts w:ascii="Times New Roman" w:hAnsi="Times New Roman" w:cs="Times New Roman"/>
          <w:lang w:val="en-GB"/>
        </w:rPr>
        <w:t>NaOCl</w:t>
      </w:r>
      <w:proofErr w:type="spellEnd"/>
      <w:r w:rsidRPr="0048624C">
        <w:rPr>
          <w:rFonts w:ascii="Times New Roman" w:hAnsi="Times New Roman" w:cs="Times New Roman"/>
          <w:lang w:val="en-GB"/>
        </w:rPr>
        <w:t xml:space="preserve"> groups in the absence or presence of organic </w:t>
      </w:r>
      <w:r w:rsidR="00CD709E" w:rsidRPr="0048624C">
        <w:rPr>
          <w:rFonts w:ascii="Times New Roman" w:hAnsi="Times New Roman" w:cs="Times New Roman"/>
          <w:lang w:val="en-GB"/>
        </w:rPr>
        <w:t xml:space="preserve">tissue but not in </w:t>
      </w:r>
      <w:r w:rsidR="00582884" w:rsidRPr="0048624C">
        <w:rPr>
          <w:rFonts w:ascii="Times New Roman" w:hAnsi="Times New Roman" w:cs="Times New Roman"/>
          <w:lang w:val="en-GB"/>
        </w:rPr>
        <w:t xml:space="preserve">the </w:t>
      </w:r>
      <w:r w:rsidR="00CD709E" w:rsidRPr="0048624C">
        <w:rPr>
          <w:rFonts w:ascii="Times New Roman" w:hAnsi="Times New Roman" w:cs="Times New Roman"/>
          <w:lang w:val="en-GB"/>
        </w:rPr>
        <w:t xml:space="preserve">presence of organic tissue + dentine powder </w:t>
      </w:r>
      <w:r w:rsidR="00CD709E" w:rsidRPr="0048624C">
        <w:rPr>
          <w:rFonts w:ascii="Times New Roman" w:hAnsi="Times New Roman" w:cs="Times New Roman"/>
          <w:lang w:val="en-US"/>
        </w:rPr>
        <w:t>(Table 2)</w:t>
      </w:r>
      <w:r w:rsidR="00CD709E" w:rsidRPr="0048624C">
        <w:rPr>
          <w:rFonts w:ascii="Times New Roman" w:hAnsi="Times New Roman" w:cs="Times New Roman"/>
          <w:lang w:val="en-GB"/>
        </w:rPr>
        <w:t xml:space="preserve">. </w:t>
      </w:r>
      <w:r w:rsidR="00CD709E" w:rsidRPr="0048624C">
        <w:rPr>
          <w:rFonts w:ascii="Times New Roman" w:hAnsi="Times New Roman" w:cs="Times New Roman"/>
          <w:lang w:val="en-US"/>
        </w:rPr>
        <w:t>Overall, a higher percentage of damaged membrane cells</w:t>
      </w:r>
      <w:r w:rsidR="008C7B82" w:rsidRPr="0048624C" w:rsidDel="008C7B82">
        <w:rPr>
          <w:rFonts w:ascii="Times New Roman" w:hAnsi="Times New Roman" w:cs="Times New Roman"/>
          <w:lang w:val="en-US"/>
        </w:rPr>
        <w:t xml:space="preserve"> </w:t>
      </w:r>
      <w:r w:rsidR="007A1919" w:rsidRPr="0048624C">
        <w:rPr>
          <w:rFonts w:ascii="Times New Roman" w:hAnsi="Times New Roman" w:cs="Times New Roman"/>
          <w:lang w:val="en-US"/>
        </w:rPr>
        <w:t>was</w:t>
      </w:r>
      <w:r w:rsidR="007A1919" w:rsidRPr="009E602E">
        <w:rPr>
          <w:rFonts w:ascii="Times New Roman" w:hAnsi="Times New Roman" w:cs="Times New Roman"/>
          <w:lang w:val="en-US"/>
        </w:rPr>
        <w:t xml:space="preserve"> obtained with the solutions as </w:t>
      </w:r>
      <w:r w:rsidR="00A44134">
        <w:rPr>
          <w:rFonts w:ascii="Times New Roman" w:hAnsi="Times New Roman" w:cs="Times New Roman"/>
          <w:lang w:val="en-US"/>
        </w:rPr>
        <w:t xml:space="preserve">opposed </w:t>
      </w:r>
      <w:r w:rsidR="007A1919" w:rsidRPr="009E602E">
        <w:rPr>
          <w:rFonts w:ascii="Times New Roman" w:hAnsi="Times New Roman" w:cs="Times New Roman"/>
          <w:lang w:val="en-US"/>
        </w:rPr>
        <w:t>to the control group</w:t>
      </w:r>
      <w:r w:rsidR="00B741A9" w:rsidRPr="009E602E">
        <w:rPr>
          <w:rFonts w:ascii="Times New Roman" w:hAnsi="Times New Roman" w:cs="Times New Roman"/>
          <w:lang w:val="en-US"/>
        </w:rPr>
        <w:t xml:space="preserve"> (Table 3)</w:t>
      </w:r>
      <w:r w:rsidR="007A1919" w:rsidRPr="009E602E">
        <w:rPr>
          <w:rFonts w:ascii="Times New Roman" w:hAnsi="Times New Roman" w:cs="Times New Roman"/>
          <w:lang w:val="en-US"/>
        </w:rPr>
        <w:t xml:space="preserve">. These percentages were significantly higher </w:t>
      </w:r>
      <w:r w:rsidR="00E93432">
        <w:rPr>
          <w:rFonts w:ascii="Times New Roman" w:hAnsi="Times New Roman" w:cs="Times New Roman"/>
          <w:lang w:val="en-US"/>
        </w:rPr>
        <w:t>(</w:t>
      </w:r>
      <w:r w:rsidR="00E93432" w:rsidRPr="00E93432">
        <w:rPr>
          <w:rFonts w:ascii="Times New Roman" w:hAnsi="Times New Roman" w:cs="Times New Roman"/>
          <w:i/>
          <w:lang w:val="en-US"/>
        </w:rPr>
        <w:t>p</w:t>
      </w:r>
      <w:r w:rsidR="00E93432">
        <w:rPr>
          <w:rFonts w:ascii="Times New Roman" w:hAnsi="Times New Roman" w:cs="Times New Roman"/>
          <w:lang w:val="en-US"/>
        </w:rPr>
        <w:t xml:space="preserve">&lt;0.001) </w:t>
      </w:r>
      <w:r w:rsidR="007A1919" w:rsidRPr="009E602E">
        <w:rPr>
          <w:rFonts w:ascii="Times New Roman" w:hAnsi="Times New Roman" w:cs="Times New Roman"/>
          <w:lang w:val="en-US"/>
        </w:rPr>
        <w:t xml:space="preserve">in the </w:t>
      </w:r>
      <w:proofErr w:type="spellStart"/>
      <w:r w:rsidR="007A1919" w:rsidRPr="009E602E">
        <w:rPr>
          <w:rFonts w:ascii="Times New Roman" w:hAnsi="Times New Roman" w:cs="Times New Roman"/>
          <w:lang w:val="en-US"/>
        </w:rPr>
        <w:t>NaOCl</w:t>
      </w:r>
      <w:proofErr w:type="spellEnd"/>
      <w:r w:rsidR="007A1919" w:rsidRPr="009E602E">
        <w:rPr>
          <w:rFonts w:ascii="Times New Roman" w:hAnsi="Times New Roman" w:cs="Times New Roman"/>
          <w:lang w:val="en-US"/>
        </w:rPr>
        <w:t xml:space="preserve"> and </w:t>
      </w:r>
      <w:proofErr w:type="spellStart"/>
      <w:r w:rsidR="007A1919" w:rsidRPr="009E602E">
        <w:rPr>
          <w:rFonts w:ascii="Times New Roman" w:hAnsi="Times New Roman" w:cs="Times New Roman"/>
          <w:lang w:val="en-US"/>
        </w:rPr>
        <w:t>NaOCl</w:t>
      </w:r>
      <w:proofErr w:type="spellEnd"/>
      <w:r w:rsidR="007A1919" w:rsidRPr="009E602E">
        <w:rPr>
          <w:rFonts w:ascii="Times New Roman" w:hAnsi="Times New Roman" w:cs="Times New Roman"/>
          <w:lang w:val="en-US"/>
        </w:rPr>
        <w:t>/</w:t>
      </w:r>
      <w:r w:rsidR="00D30872">
        <w:rPr>
          <w:rFonts w:ascii="Times New Roman" w:hAnsi="Times New Roman" w:cs="Times New Roman"/>
          <w:lang w:val="en-US"/>
        </w:rPr>
        <w:t>HEDP</w:t>
      </w:r>
      <w:r w:rsidR="007A1919" w:rsidRPr="009E602E">
        <w:rPr>
          <w:rFonts w:ascii="Times New Roman" w:hAnsi="Times New Roman" w:cs="Times New Roman"/>
          <w:lang w:val="en-US"/>
        </w:rPr>
        <w:t xml:space="preserve"> groups</w:t>
      </w:r>
      <w:r w:rsidR="00654DE3">
        <w:rPr>
          <w:rFonts w:ascii="Times New Roman" w:hAnsi="Times New Roman" w:cs="Times New Roman"/>
          <w:lang w:val="en-US"/>
        </w:rPr>
        <w:t>,</w:t>
      </w:r>
      <w:r w:rsidR="007A1919" w:rsidRPr="009E602E">
        <w:rPr>
          <w:rFonts w:ascii="Times New Roman" w:hAnsi="Times New Roman" w:cs="Times New Roman"/>
          <w:lang w:val="en-US"/>
        </w:rPr>
        <w:t xml:space="preserve"> without </w:t>
      </w:r>
      <w:r w:rsidR="00E93432">
        <w:rPr>
          <w:rFonts w:ascii="Times New Roman" w:hAnsi="Times New Roman" w:cs="Times New Roman"/>
          <w:lang w:val="en-US"/>
        </w:rPr>
        <w:t>significant</w:t>
      </w:r>
      <w:r w:rsidR="00E93432" w:rsidRPr="009E602E">
        <w:rPr>
          <w:rFonts w:ascii="Times New Roman" w:hAnsi="Times New Roman" w:cs="Times New Roman"/>
          <w:lang w:val="en-US"/>
        </w:rPr>
        <w:t xml:space="preserve"> </w:t>
      </w:r>
      <w:r w:rsidR="007A1919" w:rsidRPr="009E602E">
        <w:rPr>
          <w:rFonts w:ascii="Times New Roman" w:hAnsi="Times New Roman" w:cs="Times New Roman"/>
          <w:lang w:val="en-US"/>
        </w:rPr>
        <w:t>differences between them</w:t>
      </w:r>
      <w:r w:rsidR="00C339F5">
        <w:rPr>
          <w:rFonts w:ascii="Times New Roman" w:hAnsi="Times New Roman" w:cs="Times New Roman"/>
          <w:lang w:val="en-US"/>
        </w:rPr>
        <w:t>,</w:t>
      </w:r>
      <w:r w:rsidR="00892D48">
        <w:rPr>
          <w:rFonts w:ascii="Times New Roman" w:hAnsi="Times New Roman" w:cs="Times New Roman"/>
          <w:lang w:val="en-US"/>
        </w:rPr>
        <w:t xml:space="preserve"> and the percentages were reduced when in presence of organic tissue and </w:t>
      </w:r>
      <w:r w:rsidR="00DE5E89">
        <w:rPr>
          <w:rFonts w:ascii="Times New Roman" w:hAnsi="Times New Roman" w:cs="Times New Roman"/>
          <w:lang w:val="en-US"/>
        </w:rPr>
        <w:t xml:space="preserve">of organic tissue + </w:t>
      </w:r>
      <w:r w:rsidR="00892D48">
        <w:rPr>
          <w:rFonts w:ascii="Times New Roman" w:hAnsi="Times New Roman" w:cs="Times New Roman"/>
          <w:lang w:val="en-US"/>
        </w:rPr>
        <w:t>dentine debris</w:t>
      </w:r>
      <w:r w:rsidR="004315E7">
        <w:rPr>
          <w:rFonts w:ascii="Times New Roman" w:hAnsi="Times New Roman" w:cs="Times New Roman"/>
          <w:lang w:val="en-US"/>
        </w:rPr>
        <w:t xml:space="preserve"> (</w:t>
      </w:r>
      <w:r w:rsidR="004315E7" w:rsidRPr="004315E7">
        <w:rPr>
          <w:rFonts w:ascii="Times New Roman" w:hAnsi="Times New Roman" w:cs="Times New Roman"/>
          <w:i/>
          <w:lang w:val="en-US"/>
        </w:rPr>
        <w:t>p</w:t>
      </w:r>
      <w:r w:rsidR="004315E7">
        <w:rPr>
          <w:rFonts w:ascii="Times New Roman" w:hAnsi="Times New Roman" w:cs="Times New Roman"/>
          <w:lang w:val="en-US"/>
        </w:rPr>
        <w:t>&lt;0.05)</w:t>
      </w:r>
      <w:r w:rsidR="007A1919" w:rsidRPr="009E602E">
        <w:rPr>
          <w:rFonts w:ascii="Times New Roman" w:hAnsi="Times New Roman" w:cs="Times New Roman"/>
          <w:lang w:val="en-US"/>
        </w:rPr>
        <w:t xml:space="preserve">. </w:t>
      </w:r>
      <w:r w:rsidR="000E0110" w:rsidRPr="009E602E">
        <w:rPr>
          <w:rFonts w:ascii="Times New Roman" w:hAnsi="Times New Roman" w:cs="Times New Roman"/>
          <w:lang w:val="en-GB"/>
        </w:rPr>
        <w:t xml:space="preserve">In the </w:t>
      </w:r>
      <w:r w:rsidR="00D30872">
        <w:rPr>
          <w:rFonts w:ascii="Times New Roman" w:hAnsi="Times New Roman" w:cs="Times New Roman"/>
          <w:lang w:val="en-GB"/>
        </w:rPr>
        <w:t>HEDP</w:t>
      </w:r>
      <w:r w:rsidR="000E0110" w:rsidRPr="009E602E">
        <w:rPr>
          <w:rFonts w:ascii="Times New Roman" w:hAnsi="Times New Roman" w:cs="Times New Roman"/>
          <w:lang w:val="en-GB"/>
        </w:rPr>
        <w:t xml:space="preserve"> group</w:t>
      </w:r>
      <w:r w:rsidR="00BE3A26">
        <w:rPr>
          <w:rFonts w:ascii="Times New Roman" w:hAnsi="Times New Roman" w:cs="Times New Roman"/>
          <w:lang w:val="en-GB"/>
        </w:rPr>
        <w:t>,</w:t>
      </w:r>
      <w:r w:rsidR="000E0110" w:rsidRPr="009E602E">
        <w:rPr>
          <w:rFonts w:ascii="Times New Roman" w:hAnsi="Times New Roman" w:cs="Times New Roman"/>
          <w:lang w:val="en-GB"/>
        </w:rPr>
        <w:t xml:space="preserve"> the percentage of biovolume reduction and the </w:t>
      </w:r>
      <w:r w:rsidR="008C7B82">
        <w:rPr>
          <w:rFonts w:ascii="Times New Roman" w:hAnsi="Times New Roman" w:cs="Times New Roman"/>
          <w:lang w:val="en-US"/>
        </w:rPr>
        <w:t xml:space="preserve">percentage of </w:t>
      </w:r>
      <w:r w:rsidR="008C7B82" w:rsidRPr="008C7B82">
        <w:rPr>
          <w:rFonts w:ascii="Times New Roman" w:hAnsi="Times New Roman" w:cs="Times New Roman"/>
          <w:lang w:val="en-US"/>
        </w:rPr>
        <w:t>damaged membrane cells</w:t>
      </w:r>
      <w:r w:rsidR="008C7B82">
        <w:rPr>
          <w:rFonts w:ascii="Times New Roman" w:hAnsi="Times New Roman" w:cs="Times New Roman"/>
          <w:lang w:val="en-US"/>
        </w:rPr>
        <w:t xml:space="preserve"> </w:t>
      </w:r>
      <w:r w:rsidR="000E0110" w:rsidRPr="009E602E">
        <w:rPr>
          <w:rFonts w:ascii="Times New Roman" w:hAnsi="Times New Roman" w:cs="Times New Roman"/>
          <w:lang w:val="en-GB"/>
        </w:rPr>
        <w:t xml:space="preserve">were significantly higher </w:t>
      </w:r>
      <w:r w:rsidR="00EE620B">
        <w:rPr>
          <w:rFonts w:ascii="Times New Roman" w:hAnsi="Times New Roman" w:cs="Times New Roman"/>
          <w:lang w:val="en-US"/>
        </w:rPr>
        <w:t>(</w:t>
      </w:r>
      <w:r w:rsidR="00EE620B" w:rsidRPr="00E93432">
        <w:rPr>
          <w:rFonts w:ascii="Times New Roman" w:hAnsi="Times New Roman" w:cs="Times New Roman"/>
          <w:i/>
          <w:lang w:val="en-US"/>
        </w:rPr>
        <w:t>p</w:t>
      </w:r>
      <w:r w:rsidR="00EE620B">
        <w:rPr>
          <w:rFonts w:ascii="Times New Roman" w:hAnsi="Times New Roman" w:cs="Times New Roman"/>
          <w:lang w:val="en-US"/>
        </w:rPr>
        <w:t xml:space="preserve">&lt;0.001 and </w:t>
      </w:r>
      <w:r w:rsidR="00EE620B" w:rsidRPr="00E93432">
        <w:rPr>
          <w:rFonts w:ascii="Times New Roman" w:hAnsi="Times New Roman" w:cs="Times New Roman"/>
          <w:i/>
          <w:lang w:val="en-US"/>
        </w:rPr>
        <w:t>p</w:t>
      </w:r>
      <w:r w:rsidR="00EE620B">
        <w:rPr>
          <w:rFonts w:ascii="Times New Roman" w:hAnsi="Times New Roman" w:cs="Times New Roman"/>
          <w:lang w:val="en-US"/>
        </w:rPr>
        <w:t xml:space="preserve">=0.006, respectively) </w:t>
      </w:r>
      <w:r w:rsidR="000E0110" w:rsidRPr="009E602E">
        <w:rPr>
          <w:rFonts w:ascii="Times New Roman" w:hAnsi="Times New Roman" w:cs="Times New Roman"/>
          <w:lang w:val="en-GB"/>
        </w:rPr>
        <w:t xml:space="preserve">in the presence of </w:t>
      </w:r>
      <w:r w:rsidR="002C2180" w:rsidRPr="009E602E">
        <w:rPr>
          <w:rFonts w:ascii="Times New Roman" w:hAnsi="Times New Roman" w:cs="Times New Roman"/>
          <w:lang w:val="en-GB"/>
        </w:rPr>
        <w:t>organic tissue</w:t>
      </w:r>
      <w:r w:rsidR="000E0110" w:rsidRPr="009E602E">
        <w:rPr>
          <w:rFonts w:ascii="Times New Roman" w:hAnsi="Times New Roman" w:cs="Times New Roman"/>
          <w:lang w:val="en-GB"/>
        </w:rPr>
        <w:t>.</w:t>
      </w:r>
      <w:r w:rsidR="00525611" w:rsidRPr="009E602E">
        <w:rPr>
          <w:rFonts w:ascii="Times New Roman" w:hAnsi="Times New Roman" w:cs="Times New Roman"/>
          <w:lang w:val="en-GB"/>
        </w:rPr>
        <w:t xml:space="preserve"> </w:t>
      </w:r>
      <w:r w:rsidR="00654DE3" w:rsidRPr="009E602E">
        <w:rPr>
          <w:rFonts w:ascii="Times New Roman" w:hAnsi="Times New Roman" w:cs="Times New Roman"/>
          <w:lang w:val="en-US"/>
        </w:rPr>
        <w:t>Figure 2</w:t>
      </w:r>
      <w:r w:rsidR="00654DE3" w:rsidRPr="009E602E">
        <w:rPr>
          <w:rFonts w:ascii="Times New Roman" w:hAnsi="Times New Roman" w:cs="Times New Roman"/>
          <w:lang w:val="en-GB"/>
        </w:rPr>
        <w:t xml:space="preserve"> </w:t>
      </w:r>
      <w:r w:rsidR="00654DE3" w:rsidRPr="009E602E">
        <w:rPr>
          <w:rFonts w:ascii="Times New Roman" w:hAnsi="Times New Roman" w:cs="Times New Roman"/>
          <w:lang w:val="en-US"/>
        </w:rPr>
        <w:t>show</w:t>
      </w:r>
      <w:r w:rsidR="00654DE3">
        <w:rPr>
          <w:rFonts w:ascii="Times New Roman" w:hAnsi="Times New Roman" w:cs="Times New Roman"/>
          <w:lang w:val="en-US"/>
        </w:rPr>
        <w:t>s r</w:t>
      </w:r>
      <w:r w:rsidR="00574100" w:rsidRPr="009E602E">
        <w:rPr>
          <w:rFonts w:ascii="Times New Roman" w:hAnsi="Times New Roman" w:cs="Times New Roman"/>
          <w:lang w:val="en-US"/>
        </w:rPr>
        <w:t xml:space="preserve">epresentative confocal laser scanning microscopic images of the infected </w:t>
      </w:r>
      <w:r w:rsidR="00A04AAA" w:rsidRPr="009E602E">
        <w:rPr>
          <w:rFonts w:ascii="Times New Roman" w:hAnsi="Times New Roman" w:cs="Times New Roman"/>
          <w:lang w:val="en-US"/>
        </w:rPr>
        <w:t>dentine</w:t>
      </w:r>
      <w:r w:rsidR="00574100" w:rsidRPr="009E602E">
        <w:rPr>
          <w:rFonts w:ascii="Times New Roman" w:hAnsi="Times New Roman" w:cs="Times New Roman"/>
          <w:lang w:val="en-US"/>
        </w:rPr>
        <w:t xml:space="preserve"> treated with 2.5% </w:t>
      </w:r>
      <w:proofErr w:type="spellStart"/>
      <w:r w:rsidR="00574100" w:rsidRPr="009E602E">
        <w:rPr>
          <w:rFonts w:ascii="Times New Roman" w:hAnsi="Times New Roman" w:cs="Times New Roman"/>
          <w:lang w:val="en-US"/>
        </w:rPr>
        <w:t>NaOCl</w:t>
      </w:r>
      <w:proofErr w:type="spellEnd"/>
      <w:r w:rsidR="00654DE3">
        <w:rPr>
          <w:rFonts w:ascii="Times New Roman" w:hAnsi="Times New Roman" w:cs="Times New Roman"/>
          <w:lang w:val="en-US"/>
        </w:rPr>
        <w:t xml:space="preserve"> and</w:t>
      </w:r>
      <w:r w:rsidR="00D35CB4" w:rsidRPr="009E602E">
        <w:rPr>
          <w:rFonts w:ascii="Times New Roman" w:hAnsi="Times New Roman" w:cs="Times New Roman"/>
          <w:lang w:val="en-US"/>
        </w:rPr>
        <w:t xml:space="preserve"> 2.5% </w:t>
      </w:r>
      <w:proofErr w:type="spellStart"/>
      <w:r w:rsidR="00D35CB4" w:rsidRPr="009E602E">
        <w:rPr>
          <w:rFonts w:ascii="Times New Roman" w:hAnsi="Times New Roman" w:cs="Times New Roman"/>
          <w:lang w:val="en-US"/>
        </w:rPr>
        <w:t>NaOCl</w:t>
      </w:r>
      <w:proofErr w:type="spellEnd"/>
      <w:r w:rsidR="00D35CB4" w:rsidRPr="009E602E">
        <w:rPr>
          <w:rFonts w:ascii="Times New Roman" w:hAnsi="Times New Roman" w:cs="Times New Roman"/>
          <w:lang w:val="en-US"/>
        </w:rPr>
        <w:t xml:space="preserve">/9% </w:t>
      </w:r>
      <w:r w:rsidR="00D30872">
        <w:rPr>
          <w:rFonts w:ascii="Times New Roman" w:hAnsi="Times New Roman" w:cs="Times New Roman"/>
          <w:lang w:val="en-US"/>
        </w:rPr>
        <w:t>HEDP</w:t>
      </w:r>
      <w:r w:rsidR="00D35CB4" w:rsidRPr="009E602E">
        <w:rPr>
          <w:rFonts w:ascii="Times New Roman" w:hAnsi="Times New Roman" w:cs="Times New Roman"/>
          <w:lang w:val="en-US"/>
        </w:rPr>
        <w:t xml:space="preserve"> </w:t>
      </w:r>
      <w:r w:rsidR="00574100" w:rsidRPr="009E602E">
        <w:rPr>
          <w:rFonts w:ascii="Times New Roman" w:hAnsi="Times New Roman" w:cs="Times New Roman"/>
          <w:lang w:val="en-US"/>
        </w:rPr>
        <w:t xml:space="preserve">in the absence and presence of the </w:t>
      </w:r>
      <w:r w:rsidR="00D35CB4" w:rsidRPr="009E602E">
        <w:rPr>
          <w:rFonts w:ascii="Times New Roman" w:hAnsi="Times New Roman" w:cs="Times New Roman"/>
          <w:lang w:val="en-US"/>
        </w:rPr>
        <w:t>organic</w:t>
      </w:r>
      <w:r w:rsidR="00574100" w:rsidRPr="009E602E">
        <w:rPr>
          <w:rFonts w:ascii="Times New Roman" w:hAnsi="Times New Roman" w:cs="Times New Roman"/>
          <w:lang w:val="en-US"/>
        </w:rPr>
        <w:t xml:space="preserve"> tissue and </w:t>
      </w:r>
      <w:r w:rsidR="00DE5E89">
        <w:rPr>
          <w:rFonts w:ascii="Times New Roman" w:hAnsi="Times New Roman" w:cs="Times New Roman"/>
          <w:lang w:val="en-US"/>
        </w:rPr>
        <w:t xml:space="preserve">of organic tissue + </w:t>
      </w:r>
      <w:r w:rsidR="00A04AAA" w:rsidRPr="009E602E">
        <w:rPr>
          <w:rFonts w:ascii="Times New Roman" w:hAnsi="Times New Roman" w:cs="Times New Roman"/>
          <w:lang w:val="en-US"/>
        </w:rPr>
        <w:t>dentine</w:t>
      </w:r>
      <w:r w:rsidR="00574100" w:rsidRPr="009E602E">
        <w:rPr>
          <w:rFonts w:ascii="Times New Roman" w:hAnsi="Times New Roman" w:cs="Times New Roman"/>
          <w:lang w:val="en-US"/>
        </w:rPr>
        <w:t xml:space="preserve"> debris</w:t>
      </w:r>
      <w:r w:rsidR="00654DE3">
        <w:rPr>
          <w:rFonts w:ascii="Times New Roman" w:hAnsi="Times New Roman" w:cs="Times New Roman"/>
          <w:lang w:val="en-US"/>
        </w:rPr>
        <w:t>.</w:t>
      </w:r>
      <w:r w:rsidR="00574100" w:rsidRPr="009E602E">
        <w:rPr>
          <w:rFonts w:ascii="Times New Roman" w:hAnsi="Times New Roman" w:cs="Times New Roman"/>
          <w:lang w:val="en-US"/>
        </w:rPr>
        <w:t xml:space="preserve"> </w:t>
      </w:r>
    </w:p>
    <w:p w14:paraId="75F3742B" w14:textId="77777777" w:rsidR="002559A3" w:rsidRPr="009E602E" w:rsidRDefault="002559A3" w:rsidP="00746B96">
      <w:pPr>
        <w:spacing w:after="120" w:line="48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17BC7FF2" w14:textId="77777777" w:rsidR="00CC6C9F" w:rsidRPr="009E602E" w:rsidRDefault="00CC6C9F" w:rsidP="00746B96">
      <w:pPr>
        <w:spacing w:after="120" w:line="480" w:lineRule="auto"/>
        <w:jc w:val="both"/>
        <w:rPr>
          <w:rFonts w:ascii="Times New Roman" w:hAnsi="Times New Roman" w:cs="Times New Roman"/>
          <w:b/>
          <w:lang w:val="en-US"/>
        </w:rPr>
      </w:pPr>
      <w:r w:rsidRPr="009E602E">
        <w:rPr>
          <w:rFonts w:ascii="Times New Roman" w:hAnsi="Times New Roman" w:cs="Times New Roman"/>
          <w:b/>
          <w:lang w:val="en-US"/>
        </w:rPr>
        <w:t xml:space="preserve">Discussion </w:t>
      </w:r>
    </w:p>
    <w:p w14:paraId="3585372A" w14:textId="7F543C32" w:rsidR="00281655" w:rsidRPr="009E602E" w:rsidRDefault="003D5CF7" w:rsidP="00746B96">
      <w:pPr>
        <w:spacing w:after="120" w:line="480" w:lineRule="auto"/>
        <w:jc w:val="both"/>
        <w:rPr>
          <w:rFonts w:ascii="Times New Roman" w:hAnsi="Times New Roman" w:cs="Times New Roman"/>
          <w:lang w:val="en-US"/>
        </w:rPr>
      </w:pPr>
      <w:r w:rsidRPr="009E602E">
        <w:rPr>
          <w:rFonts w:ascii="Times New Roman" w:hAnsi="Times New Roman" w:cs="Times New Roman"/>
          <w:lang w:val="en-US"/>
        </w:rPr>
        <w:t>This study evaluated the influence of two inhibitors present in root canals</w:t>
      </w:r>
      <w:r w:rsidR="00EE620B">
        <w:rPr>
          <w:rFonts w:ascii="Times New Roman" w:hAnsi="Times New Roman" w:cs="Times New Roman"/>
          <w:lang w:val="en-US"/>
        </w:rPr>
        <w:t xml:space="preserve">, </w:t>
      </w:r>
      <w:r w:rsidRPr="009E602E">
        <w:rPr>
          <w:rFonts w:ascii="Times New Roman" w:hAnsi="Times New Roman" w:cs="Times New Roman"/>
          <w:lang w:val="en-US"/>
        </w:rPr>
        <w:t xml:space="preserve">organic tissue and </w:t>
      </w:r>
      <w:r w:rsidR="00A04AAA" w:rsidRPr="009E602E">
        <w:rPr>
          <w:rFonts w:ascii="Times New Roman" w:hAnsi="Times New Roman" w:cs="Times New Roman"/>
          <w:lang w:val="en-US"/>
        </w:rPr>
        <w:t>dentine</w:t>
      </w:r>
      <w:r w:rsidRPr="009E602E">
        <w:rPr>
          <w:rFonts w:ascii="Times New Roman" w:hAnsi="Times New Roman" w:cs="Times New Roman"/>
          <w:lang w:val="en-US"/>
        </w:rPr>
        <w:t xml:space="preserve"> debris</w:t>
      </w:r>
      <w:r w:rsidR="00EE620B">
        <w:rPr>
          <w:rFonts w:ascii="Times New Roman" w:hAnsi="Times New Roman" w:cs="Times New Roman"/>
          <w:lang w:val="en-US"/>
        </w:rPr>
        <w:t>,</w:t>
      </w:r>
      <w:r w:rsidRPr="009E602E">
        <w:rPr>
          <w:rFonts w:ascii="Times New Roman" w:hAnsi="Times New Roman" w:cs="Times New Roman"/>
          <w:lang w:val="en-US"/>
        </w:rPr>
        <w:t xml:space="preserve"> on the properties of </w:t>
      </w:r>
      <w:proofErr w:type="spellStart"/>
      <w:r w:rsidRPr="009E602E">
        <w:rPr>
          <w:rFonts w:ascii="Times New Roman" w:hAnsi="Times New Roman" w:cs="Times New Roman"/>
          <w:lang w:val="en-US"/>
        </w:rPr>
        <w:t>NaOCl</w:t>
      </w:r>
      <w:proofErr w:type="spellEnd"/>
      <w:r w:rsidRPr="009E602E">
        <w:rPr>
          <w:rFonts w:ascii="Times New Roman" w:hAnsi="Times New Roman" w:cs="Times New Roman"/>
          <w:lang w:val="en-US"/>
        </w:rPr>
        <w:t xml:space="preserve"> alone and combined with </w:t>
      </w:r>
      <w:r w:rsidR="00D30872">
        <w:rPr>
          <w:rFonts w:ascii="Times New Roman" w:hAnsi="Times New Roman" w:cs="Times New Roman"/>
          <w:lang w:val="en-US"/>
        </w:rPr>
        <w:t>HEDP</w:t>
      </w:r>
      <w:r w:rsidRPr="009E602E">
        <w:rPr>
          <w:rFonts w:ascii="Times New Roman" w:hAnsi="Times New Roman" w:cs="Times New Roman"/>
          <w:lang w:val="en-US"/>
        </w:rPr>
        <w:t xml:space="preserve">. </w:t>
      </w:r>
      <w:r w:rsidR="00133BFD" w:rsidRPr="00B84496">
        <w:rPr>
          <w:rFonts w:ascii="Times New Roman" w:hAnsi="Times New Roman" w:cs="Times New Roman"/>
          <w:lang w:val="en-US"/>
        </w:rPr>
        <w:t>The impact of dentine powder on the antimicrobial effect of different ro</w:t>
      </w:r>
      <w:r w:rsidR="00202A25" w:rsidRPr="00202A25">
        <w:rPr>
          <w:rFonts w:ascii="Times New Roman" w:hAnsi="Times New Roman" w:cs="Times New Roman"/>
          <w:lang w:val="en-US"/>
        </w:rPr>
        <w:t xml:space="preserve">ot canal disinfectants </w:t>
      </w:r>
      <w:r w:rsidR="00133BFD" w:rsidRPr="00B84496">
        <w:rPr>
          <w:rFonts w:ascii="Times New Roman" w:hAnsi="Times New Roman" w:cs="Times New Roman"/>
          <w:lang w:val="en-US"/>
        </w:rPr>
        <w:t xml:space="preserve">was previously described under </w:t>
      </w:r>
      <w:r w:rsidR="00EE620B">
        <w:rPr>
          <w:rFonts w:ascii="Times New Roman" w:hAnsi="Times New Roman" w:cs="Times New Roman"/>
          <w:lang w:val="en-US"/>
        </w:rPr>
        <w:t xml:space="preserve">laboratory </w:t>
      </w:r>
      <w:r w:rsidR="00133BFD" w:rsidRPr="00B84496">
        <w:rPr>
          <w:rFonts w:ascii="Times New Roman" w:hAnsi="Times New Roman" w:cs="Times New Roman"/>
          <w:lang w:val="en-US"/>
        </w:rPr>
        <w:t>conditions (</w:t>
      </w:r>
      <w:r w:rsidR="00202A25" w:rsidRPr="00202A25">
        <w:rPr>
          <w:rFonts w:ascii="Times New Roman" w:hAnsi="Times New Roman" w:cs="Times New Roman"/>
          <w:lang w:val="en-US"/>
        </w:rPr>
        <w:t xml:space="preserve">Haapasalo </w:t>
      </w:r>
      <w:r w:rsidR="00202A25" w:rsidRPr="00202A25">
        <w:rPr>
          <w:rFonts w:ascii="Times New Roman" w:hAnsi="Times New Roman" w:cs="Times New Roman"/>
          <w:i/>
          <w:lang w:val="en-US"/>
        </w:rPr>
        <w:t>et al</w:t>
      </w:r>
      <w:r w:rsidR="00202A25" w:rsidRPr="00202A25">
        <w:rPr>
          <w:rFonts w:ascii="Times New Roman" w:hAnsi="Times New Roman" w:cs="Times New Roman"/>
          <w:lang w:val="en-US"/>
        </w:rPr>
        <w:t xml:space="preserve">. 2000, Portenier </w:t>
      </w:r>
      <w:r w:rsidR="00202A25" w:rsidRPr="00202A25">
        <w:rPr>
          <w:rFonts w:ascii="Times New Roman" w:hAnsi="Times New Roman" w:cs="Times New Roman"/>
          <w:i/>
          <w:lang w:val="en-US"/>
        </w:rPr>
        <w:t>et al</w:t>
      </w:r>
      <w:r w:rsidR="00202A25" w:rsidRPr="00202A25">
        <w:rPr>
          <w:rFonts w:ascii="Times New Roman" w:hAnsi="Times New Roman" w:cs="Times New Roman"/>
          <w:lang w:val="en-US"/>
        </w:rPr>
        <w:t>. 2001</w:t>
      </w:r>
      <w:r w:rsidR="00133BFD" w:rsidRPr="00B84496">
        <w:rPr>
          <w:rFonts w:ascii="Times New Roman" w:hAnsi="Times New Roman" w:cs="Times New Roman"/>
          <w:lang w:val="en-US"/>
        </w:rPr>
        <w:t>).</w:t>
      </w:r>
      <w:r w:rsidR="00B332CE">
        <w:rPr>
          <w:rFonts w:ascii="Times New Roman" w:hAnsi="Times New Roman" w:cs="Times New Roman"/>
          <w:lang w:val="en-US"/>
        </w:rPr>
        <w:t xml:space="preserve"> </w:t>
      </w:r>
      <w:r w:rsidR="00675C76" w:rsidRPr="009E602E">
        <w:rPr>
          <w:rFonts w:ascii="Times New Roman" w:hAnsi="Times New Roman" w:cs="Times New Roman"/>
          <w:lang w:val="en-US"/>
        </w:rPr>
        <w:t>T</w:t>
      </w:r>
      <w:r w:rsidRPr="009E602E">
        <w:rPr>
          <w:rFonts w:ascii="Times New Roman" w:hAnsi="Times New Roman" w:cs="Times New Roman"/>
          <w:lang w:val="en-US"/>
        </w:rPr>
        <w:t>he</w:t>
      </w:r>
      <w:r w:rsidR="00FD60D6" w:rsidRPr="009E602E">
        <w:rPr>
          <w:rFonts w:ascii="Times New Roman" w:hAnsi="Times New Roman" w:cs="Times New Roman"/>
          <w:lang w:val="en-US"/>
        </w:rPr>
        <w:t xml:space="preserve"> null hypothesis was partially accepted</w:t>
      </w:r>
      <w:r w:rsidR="00BE3A26">
        <w:rPr>
          <w:rFonts w:ascii="Times New Roman" w:hAnsi="Times New Roman" w:cs="Times New Roman"/>
          <w:lang w:val="en-US"/>
        </w:rPr>
        <w:t>,</w:t>
      </w:r>
      <w:r w:rsidR="00FD60D6" w:rsidRPr="009E602E">
        <w:rPr>
          <w:rFonts w:ascii="Times New Roman" w:hAnsi="Times New Roman" w:cs="Times New Roman"/>
          <w:lang w:val="en-US"/>
        </w:rPr>
        <w:t xml:space="preserve"> as results </w:t>
      </w:r>
      <w:r w:rsidR="006976F6">
        <w:rPr>
          <w:rFonts w:ascii="Times New Roman" w:hAnsi="Times New Roman" w:cs="Times New Roman"/>
          <w:lang w:val="en-US"/>
        </w:rPr>
        <w:t>revealed</w:t>
      </w:r>
      <w:r w:rsidRPr="009E602E">
        <w:rPr>
          <w:rFonts w:ascii="Times New Roman" w:hAnsi="Times New Roman" w:cs="Times New Roman"/>
          <w:lang w:val="en-US"/>
        </w:rPr>
        <w:t xml:space="preserve"> </w:t>
      </w:r>
      <w:r w:rsidR="00281655" w:rsidRPr="009E602E">
        <w:rPr>
          <w:rFonts w:ascii="Times New Roman" w:hAnsi="Times New Roman" w:cs="Times New Roman"/>
          <w:lang w:val="en-US"/>
        </w:rPr>
        <w:t xml:space="preserve">that </w:t>
      </w:r>
      <w:r w:rsidR="00C87063" w:rsidRPr="009E602E">
        <w:rPr>
          <w:rFonts w:ascii="Times New Roman" w:hAnsi="Times New Roman" w:cs="Times New Roman"/>
          <w:lang w:val="en-US"/>
        </w:rPr>
        <w:t xml:space="preserve">the dissolution capacity was significantly reduced when the solutions were in contact </w:t>
      </w:r>
      <w:r w:rsidR="00B741A9" w:rsidRPr="009E602E">
        <w:rPr>
          <w:rFonts w:ascii="Times New Roman" w:hAnsi="Times New Roman" w:cs="Times New Roman"/>
          <w:lang w:val="en-US"/>
        </w:rPr>
        <w:t>with</w:t>
      </w:r>
      <w:r w:rsidR="00C87063" w:rsidRPr="009E602E">
        <w:rPr>
          <w:rFonts w:ascii="Times New Roman" w:hAnsi="Times New Roman" w:cs="Times New Roman"/>
          <w:lang w:val="en-US"/>
        </w:rPr>
        <w:t xml:space="preserve"> </w:t>
      </w:r>
      <w:r w:rsidR="00A04AAA" w:rsidRPr="009E602E">
        <w:rPr>
          <w:rFonts w:ascii="Times New Roman" w:hAnsi="Times New Roman" w:cs="Times New Roman"/>
          <w:lang w:val="en-US"/>
        </w:rPr>
        <w:t>dentine</w:t>
      </w:r>
      <w:r w:rsidR="00C87063" w:rsidRPr="009E602E">
        <w:rPr>
          <w:rFonts w:ascii="Times New Roman" w:hAnsi="Times New Roman" w:cs="Times New Roman"/>
          <w:lang w:val="en-US"/>
        </w:rPr>
        <w:t xml:space="preserve"> debris</w:t>
      </w:r>
      <w:r w:rsidR="0078371A">
        <w:rPr>
          <w:rFonts w:ascii="Times New Roman" w:hAnsi="Times New Roman" w:cs="Times New Roman"/>
          <w:lang w:val="en-US"/>
        </w:rPr>
        <w:t>, whereas</w:t>
      </w:r>
      <w:r w:rsidR="00C87063" w:rsidRPr="009E602E">
        <w:rPr>
          <w:rFonts w:ascii="Times New Roman" w:hAnsi="Times New Roman" w:cs="Times New Roman"/>
          <w:lang w:val="en-US"/>
        </w:rPr>
        <w:t xml:space="preserve"> the antimicrobial activity </w:t>
      </w:r>
      <w:r w:rsidR="00836031" w:rsidRPr="009E602E">
        <w:rPr>
          <w:rFonts w:ascii="Times New Roman" w:hAnsi="Times New Roman" w:cs="Times New Roman"/>
          <w:lang w:val="en-US"/>
        </w:rPr>
        <w:t xml:space="preserve">was </w:t>
      </w:r>
      <w:r w:rsidR="0078371A">
        <w:rPr>
          <w:rFonts w:ascii="Times New Roman" w:hAnsi="Times New Roman" w:cs="Times New Roman"/>
          <w:lang w:val="en-US"/>
        </w:rPr>
        <w:t>hardly</w:t>
      </w:r>
      <w:r w:rsidR="00836031" w:rsidRPr="009E602E">
        <w:rPr>
          <w:rFonts w:ascii="Times New Roman" w:hAnsi="Times New Roman" w:cs="Times New Roman"/>
          <w:lang w:val="en-US"/>
        </w:rPr>
        <w:t xml:space="preserve"> affected</w:t>
      </w:r>
      <w:r w:rsidR="00C87063" w:rsidRPr="009E602E">
        <w:rPr>
          <w:rFonts w:ascii="Times New Roman" w:hAnsi="Times New Roman" w:cs="Times New Roman"/>
          <w:lang w:val="en-US"/>
        </w:rPr>
        <w:t xml:space="preserve"> </w:t>
      </w:r>
      <w:r w:rsidR="00DE5E89">
        <w:rPr>
          <w:rFonts w:ascii="Times New Roman" w:hAnsi="Times New Roman" w:cs="Times New Roman"/>
          <w:lang w:val="en-US"/>
        </w:rPr>
        <w:t xml:space="preserve">by the inhibitors </w:t>
      </w:r>
      <w:r w:rsidR="00C87063" w:rsidRPr="009E602E">
        <w:rPr>
          <w:rFonts w:ascii="Times New Roman" w:hAnsi="Times New Roman" w:cs="Times New Roman"/>
          <w:lang w:val="en-US"/>
        </w:rPr>
        <w:t xml:space="preserve">after 3 minutes of exposure. </w:t>
      </w:r>
      <w:r w:rsidR="008B2069" w:rsidRPr="009E602E">
        <w:rPr>
          <w:rFonts w:ascii="Times New Roman" w:hAnsi="Times New Roman" w:cs="Times New Roman"/>
          <w:lang w:val="en-US"/>
        </w:rPr>
        <w:t>At this time</w:t>
      </w:r>
      <w:r w:rsidR="00C87063" w:rsidRPr="009E602E">
        <w:rPr>
          <w:rFonts w:ascii="Times New Roman" w:hAnsi="Times New Roman" w:cs="Times New Roman"/>
          <w:lang w:val="en-US"/>
        </w:rPr>
        <w:t xml:space="preserve">, a </w:t>
      </w:r>
      <w:r w:rsidR="00C87063" w:rsidRPr="0048624C">
        <w:rPr>
          <w:rFonts w:ascii="Times New Roman" w:hAnsi="Times New Roman" w:cs="Times New Roman"/>
          <w:lang w:val="en-US"/>
        </w:rPr>
        <w:t xml:space="preserve">similar </w:t>
      </w:r>
      <w:proofErr w:type="spellStart"/>
      <w:r w:rsidR="00C87063" w:rsidRPr="0048624C">
        <w:rPr>
          <w:rFonts w:ascii="Times New Roman" w:hAnsi="Times New Roman" w:cs="Times New Roman"/>
          <w:lang w:val="en-US"/>
        </w:rPr>
        <w:t>behavio</w:t>
      </w:r>
      <w:r w:rsidR="0078371A" w:rsidRPr="0048624C">
        <w:rPr>
          <w:rFonts w:ascii="Times New Roman" w:hAnsi="Times New Roman" w:cs="Times New Roman"/>
          <w:lang w:val="en-US"/>
        </w:rPr>
        <w:t>u</w:t>
      </w:r>
      <w:r w:rsidR="00C87063" w:rsidRPr="0048624C">
        <w:rPr>
          <w:rFonts w:ascii="Times New Roman" w:hAnsi="Times New Roman" w:cs="Times New Roman"/>
          <w:lang w:val="en-US"/>
        </w:rPr>
        <w:t>r</w:t>
      </w:r>
      <w:proofErr w:type="spellEnd"/>
      <w:r w:rsidR="00C87063" w:rsidRPr="0048624C">
        <w:rPr>
          <w:rFonts w:ascii="Times New Roman" w:hAnsi="Times New Roman" w:cs="Times New Roman"/>
          <w:lang w:val="en-US"/>
        </w:rPr>
        <w:t xml:space="preserve"> was ob</w:t>
      </w:r>
      <w:r w:rsidR="0022373D" w:rsidRPr="0048624C">
        <w:rPr>
          <w:rFonts w:ascii="Times New Roman" w:hAnsi="Times New Roman" w:cs="Times New Roman"/>
          <w:lang w:val="en-US"/>
        </w:rPr>
        <w:t xml:space="preserve">served in the </w:t>
      </w:r>
      <w:proofErr w:type="spellStart"/>
      <w:r w:rsidR="0022373D" w:rsidRPr="0048624C">
        <w:rPr>
          <w:rFonts w:ascii="Times New Roman" w:hAnsi="Times New Roman" w:cs="Times New Roman"/>
          <w:lang w:val="en-US"/>
        </w:rPr>
        <w:t>NaOCl</w:t>
      </w:r>
      <w:proofErr w:type="spellEnd"/>
      <w:r w:rsidR="0022373D" w:rsidRPr="0048624C">
        <w:rPr>
          <w:rFonts w:ascii="Times New Roman" w:hAnsi="Times New Roman" w:cs="Times New Roman"/>
          <w:lang w:val="en-US"/>
        </w:rPr>
        <w:t xml:space="preserve"> and </w:t>
      </w:r>
      <w:proofErr w:type="spellStart"/>
      <w:r w:rsidR="0022373D" w:rsidRPr="0048624C">
        <w:rPr>
          <w:rFonts w:ascii="Times New Roman" w:hAnsi="Times New Roman" w:cs="Times New Roman"/>
          <w:lang w:val="en-US"/>
        </w:rPr>
        <w:t>NaOCl</w:t>
      </w:r>
      <w:proofErr w:type="spellEnd"/>
      <w:r w:rsidR="0022373D" w:rsidRPr="0048624C">
        <w:rPr>
          <w:rFonts w:ascii="Times New Roman" w:hAnsi="Times New Roman" w:cs="Times New Roman"/>
          <w:lang w:val="en-US"/>
        </w:rPr>
        <w:t>/</w:t>
      </w:r>
      <w:r w:rsidR="00D30872" w:rsidRPr="0048624C">
        <w:rPr>
          <w:rFonts w:ascii="Times New Roman" w:hAnsi="Times New Roman" w:cs="Times New Roman"/>
          <w:lang w:val="en-US"/>
        </w:rPr>
        <w:t>HEDP</w:t>
      </w:r>
      <w:r w:rsidR="00C87063" w:rsidRPr="0048624C">
        <w:rPr>
          <w:rFonts w:ascii="Times New Roman" w:hAnsi="Times New Roman" w:cs="Times New Roman"/>
          <w:lang w:val="en-US"/>
        </w:rPr>
        <w:t xml:space="preserve"> groups</w:t>
      </w:r>
      <w:r w:rsidR="0078371A" w:rsidRPr="0048624C">
        <w:rPr>
          <w:rFonts w:ascii="Times New Roman" w:hAnsi="Times New Roman" w:cs="Times New Roman"/>
          <w:lang w:val="en-US"/>
        </w:rPr>
        <w:t>,</w:t>
      </w:r>
      <w:r w:rsidR="00AC3763" w:rsidRPr="0048624C">
        <w:rPr>
          <w:rFonts w:ascii="Times New Roman" w:hAnsi="Times New Roman" w:cs="Times New Roman"/>
          <w:lang w:val="en-US"/>
        </w:rPr>
        <w:t xml:space="preserve"> confirming that </w:t>
      </w:r>
      <w:r w:rsidR="00D30872" w:rsidRPr="0048624C">
        <w:rPr>
          <w:rFonts w:ascii="Times New Roman" w:hAnsi="Times New Roman" w:cs="Times New Roman"/>
          <w:lang w:val="en-US"/>
        </w:rPr>
        <w:t>HEDP</w:t>
      </w:r>
      <w:r w:rsidR="00AC3763" w:rsidRPr="0048624C">
        <w:rPr>
          <w:rFonts w:ascii="Times New Roman" w:hAnsi="Times New Roman" w:cs="Times New Roman"/>
          <w:lang w:val="en-US"/>
        </w:rPr>
        <w:t xml:space="preserve"> </w:t>
      </w:r>
      <w:r w:rsidR="00CD709E" w:rsidRPr="0048624C">
        <w:rPr>
          <w:rFonts w:ascii="Times New Roman" w:hAnsi="Times New Roman" w:cs="Times New Roman"/>
          <w:lang w:val="en-US"/>
        </w:rPr>
        <w:t>scarcely influences</w:t>
      </w:r>
      <w:r w:rsidR="00AC3763" w:rsidRPr="0048624C">
        <w:rPr>
          <w:rFonts w:ascii="Times New Roman" w:hAnsi="Times New Roman" w:cs="Times New Roman"/>
          <w:lang w:val="en-US"/>
        </w:rPr>
        <w:t xml:space="preserve"> the </w:t>
      </w:r>
      <w:r w:rsidR="00AC3763" w:rsidRPr="0048624C">
        <w:rPr>
          <w:rFonts w:ascii="Times New Roman" w:hAnsi="Times New Roman" w:cs="Times New Roman"/>
          <w:lang w:val="en-US"/>
        </w:rPr>
        <w:lastRenderedPageBreak/>
        <w:t>short</w:t>
      </w:r>
      <w:r w:rsidR="00AC3763" w:rsidRPr="009E602E">
        <w:rPr>
          <w:rFonts w:ascii="Times New Roman" w:hAnsi="Times New Roman" w:cs="Times New Roman"/>
          <w:lang w:val="en-US"/>
        </w:rPr>
        <w:t xml:space="preserve">-term loss of </w:t>
      </w:r>
      <w:proofErr w:type="spellStart"/>
      <w:r w:rsidR="00AC3763" w:rsidRPr="009E602E">
        <w:rPr>
          <w:rFonts w:ascii="Times New Roman" w:hAnsi="Times New Roman" w:cs="Times New Roman"/>
          <w:lang w:val="en-US"/>
        </w:rPr>
        <w:t>NaOCl</w:t>
      </w:r>
      <w:proofErr w:type="spellEnd"/>
      <w:r w:rsidR="00AC3763" w:rsidRPr="009E602E">
        <w:rPr>
          <w:rFonts w:ascii="Times New Roman" w:hAnsi="Times New Roman" w:cs="Times New Roman"/>
          <w:lang w:val="en-US"/>
        </w:rPr>
        <w:t xml:space="preserve"> properties (Zehnder </w:t>
      </w:r>
      <w:r w:rsidR="00AC3763" w:rsidRPr="009E602E">
        <w:rPr>
          <w:rFonts w:ascii="Times New Roman" w:hAnsi="Times New Roman" w:cs="Times New Roman"/>
          <w:i/>
          <w:lang w:val="en-US"/>
        </w:rPr>
        <w:t>et al</w:t>
      </w:r>
      <w:r w:rsidR="001D0786" w:rsidRPr="009E602E">
        <w:rPr>
          <w:rFonts w:ascii="Times New Roman" w:hAnsi="Times New Roman" w:cs="Times New Roman"/>
          <w:lang w:val="en-US"/>
        </w:rPr>
        <w:t>.</w:t>
      </w:r>
      <w:r w:rsidR="00AC3763" w:rsidRPr="009E602E">
        <w:rPr>
          <w:rFonts w:ascii="Times New Roman" w:hAnsi="Times New Roman" w:cs="Times New Roman"/>
          <w:lang w:val="en-US"/>
        </w:rPr>
        <w:t xml:space="preserve"> 2005</w:t>
      </w:r>
      <w:r w:rsidR="00425FCF" w:rsidRPr="009E602E">
        <w:rPr>
          <w:rFonts w:ascii="Times New Roman" w:hAnsi="Times New Roman" w:cs="Times New Roman"/>
          <w:lang w:val="en-US"/>
        </w:rPr>
        <w:t>,</w:t>
      </w:r>
      <w:r w:rsidR="006D1180" w:rsidRPr="009E602E">
        <w:rPr>
          <w:rFonts w:ascii="Times New Roman" w:hAnsi="Times New Roman" w:cs="Times New Roman"/>
          <w:lang w:val="en-US"/>
        </w:rPr>
        <w:t xml:space="preserve"> Arias-</w:t>
      </w:r>
      <w:proofErr w:type="spellStart"/>
      <w:r w:rsidR="006D1180" w:rsidRPr="009E602E">
        <w:rPr>
          <w:rFonts w:ascii="Times New Roman" w:hAnsi="Times New Roman" w:cs="Times New Roman"/>
          <w:lang w:val="en-US"/>
        </w:rPr>
        <w:t>Moliz</w:t>
      </w:r>
      <w:proofErr w:type="spellEnd"/>
      <w:r w:rsidR="006D1180" w:rsidRPr="009E602E">
        <w:rPr>
          <w:rFonts w:ascii="Times New Roman" w:hAnsi="Times New Roman" w:cs="Times New Roman"/>
          <w:lang w:val="en-US"/>
        </w:rPr>
        <w:t xml:space="preserve"> </w:t>
      </w:r>
      <w:r w:rsidR="006D1180" w:rsidRPr="009E602E">
        <w:rPr>
          <w:rFonts w:ascii="Times New Roman" w:hAnsi="Times New Roman" w:cs="Times New Roman"/>
          <w:i/>
          <w:lang w:val="en-US"/>
        </w:rPr>
        <w:t>et al</w:t>
      </w:r>
      <w:r w:rsidR="001D0786" w:rsidRPr="009E602E">
        <w:rPr>
          <w:rFonts w:ascii="Times New Roman" w:hAnsi="Times New Roman" w:cs="Times New Roman"/>
          <w:lang w:val="en-US"/>
        </w:rPr>
        <w:t>.</w:t>
      </w:r>
      <w:r w:rsidR="006D1180" w:rsidRPr="009E602E">
        <w:rPr>
          <w:rFonts w:ascii="Times New Roman" w:hAnsi="Times New Roman" w:cs="Times New Roman"/>
          <w:lang w:val="en-US"/>
        </w:rPr>
        <w:t xml:space="preserve"> 2015, 2016, Ulusoy </w:t>
      </w:r>
      <w:r w:rsidR="006D1180" w:rsidRPr="009E602E">
        <w:rPr>
          <w:rFonts w:ascii="Times New Roman" w:hAnsi="Times New Roman" w:cs="Times New Roman"/>
          <w:i/>
          <w:lang w:val="en-US"/>
        </w:rPr>
        <w:t>et al</w:t>
      </w:r>
      <w:r w:rsidR="001D0786" w:rsidRPr="009E602E">
        <w:rPr>
          <w:rFonts w:ascii="Times New Roman" w:hAnsi="Times New Roman" w:cs="Times New Roman"/>
          <w:lang w:val="en-US"/>
        </w:rPr>
        <w:t>.</w:t>
      </w:r>
      <w:r w:rsidR="006D1180" w:rsidRPr="009E602E">
        <w:rPr>
          <w:rFonts w:ascii="Times New Roman" w:hAnsi="Times New Roman" w:cs="Times New Roman"/>
          <w:lang w:val="en-US"/>
        </w:rPr>
        <w:t xml:space="preserve"> 2018)</w:t>
      </w:r>
      <w:r w:rsidR="00AC3763" w:rsidRPr="009E602E">
        <w:rPr>
          <w:rFonts w:ascii="Times New Roman" w:hAnsi="Times New Roman" w:cs="Times New Roman"/>
          <w:lang w:val="en-US"/>
        </w:rPr>
        <w:t>.</w:t>
      </w:r>
      <w:r w:rsidR="00C87063" w:rsidRPr="009E602E">
        <w:rPr>
          <w:rFonts w:ascii="Times New Roman" w:hAnsi="Times New Roman" w:cs="Times New Roman"/>
          <w:lang w:val="en-US"/>
        </w:rPr>
        <w:t xml:space="preserve"> </w:t>
      </w:r>
      <w:r w:rsidR="000F1057" w:rsidRPr="006725D9">
        <w:rPr>
          <w:rFonts w:ascii="Times New Roman" w:hAnsi="Times New Roman" w:cs="Times New Roman"/>
          <w:lang w:val="en-US"/>
        </w:rPr>
        <w:t xml:space="preserve">Bovine meat was used as an organic tissue sample rather than pulp because </w:t>
      </w:r>
      <w:r w:rsidR="0078371A" w:rsidRPr="006725D9">
        <w:rPr>
          <w:rFonts w:ascii="Times New Roman" w:hAnsi="Times New Roman" w:cs="Times New Roman"/>
          <w:lang w:val="en-US"/>
        </w:rPr>
        <w:t xml:space="preserve">it is </w:t>
      </w:r>
      <w:r w:rsidR="00755E43">
        <w:rPr>
          <w:rFonts w:ascii="Times New Roman" w:hAnsi="Times New Roman" w:cs="Times New Roman"/>
          <w:lang w:val="en-US"/>
        </w:rPr>
        <w:t>wide</w:t>
      </w:r>
      <w:r w:rsidR="005B420C" w:rsidRPr="009E602E">
        <w:rPr>
          <w:rFonts w:ascii="Times New Roman" w:hAnsi="Times New Roman" w:cs="Times New Roman"/>
          <w:lang w:val="en-US"/>
        </w:rPr>
        <w:t xml:space="preserve">ly available, has a uniform composition </w:t>
      </w:r>
      <w:r w:rsidR="0078371A">
        <w:rPr>
          <w:rFonts w:ascii="Times New Roman" w:hAnsi="Times New Roman" w:cs="Times New Roman"/>
          <w:lang w:val="en-US"/>
        </w:rPr>
        <w:t>that resembles</w:t>
      </w:r>
      <w:r w:rsidR="005B420C" w:rsidRPr="009E602E">
        <w:rPr>
          <w:rFonts w:ascii="Times New Roman" w:hAnsi="Times New Roman" w:cs="Times New Roman"/>
          <w:lang w:val="en-US"/>
        </w:rPr>
        <w:t xml:space="preserve"> pulp tissue, and can be cut into sections of </w:t>
      </w:r>
      <w:r w:rsidR="0078371A">
        <w:rPr>
          <w:rFonts w:ascii="Times New Roman" w:hAnsi="Times New Roman" w:cs="Times New Roman"/>
          <w:lang w:val="en-US"/>
        </w:rPr>
        <w:t xml:space="preserve">very </w:t>
      </w:r>
      <w:r w:rsidR="005B420C" w:rsidRPr="009E602E">
        <w:rPr>
          <w:rFonts w:ascii="Times New Roman" w:hAnsi="Times New Roman" w:cs="Times New Roman"/>
          <w:lang w:val="en-US"/>
        </w:rPr>
        <w:t>similar size and weight</w:t>
      </w:r>
      <w:r w:rsidR="00755E43">
        <w:rPr>
          <w:rFonts w:ascii="Times New Roman" w:hAnsi="Times New Roman" w:cs="Times New Roman"/>
          <w:lang w:val="en-US"/>
        </w:rPr>
        <w:t>,</w:t>
      </w:r>
      <w:r w:rsidR="005B420C" w:rsidRPr="009E602E">
        <w:rPr>
          <w:rFonts w:ascii="Times New Roman" w:hAnsi="Times New Roman" w:cs="Times New Roman"/>
          <w:lang w:val="en-US"/>
        </w:rPr>
        <w:t xml:space="preserve"> allowing</w:t>
      </w:r>
      <w:r w:rsidR="00755E43">
        <w:rPr>
          <w:rFonts w:ascii="Times New Roman" w:hAnsi="Times New Roman" w:cs="Times New Roman"/>
          <w:lang w:val="en-US"/>
        </w:rPr>
        <w:t xml:space="preserve"> for</w:t>
      </w:r>
      <w:r w:rsidR="005B420C" w:rsidRPr="009E602E">
        <w:rPr>
          <w:rFonts w:ascii="Times New Roman" w:hAnsi="Times New Roman" w:cs="Times New Roman"/>
          <w:lang w:val="en-US"/>
        </w:rPr>
        <w:t xml:space="preserve"> </w:t>
      </w:r>
      <w:r w:rsidR="0022373D" w:rsidRPr="009E602E">
        <w:rPr>
          <w:rFonts w:ascii="Times New Roman" w:hAnsi="Times New Roman" w:cs="Times New Roman"/>
          <w:lang w:val="en-US"/>
        </w:rPr>
        <w:t xml:space="preserve">sample </w:t>
      </w:r>
      <w:r w:rsidR="005B420C" w:rsidRPr="009E602E">
        <w:rPr>
          <w:rFonts w:ascii="Times New Roman" w:hAnsi="Times New Roman" w:cs="Times New Roman"/>
          <w:lang w:val="en-US"/>
        </w:rPr>
        <w:t>standardization (</w:t>
      </w:r>
      <w:r w:rsidR="006D1180" w:rsidRPr="009E602E">
        <w:rPr>
          <w:rFonts w:ascii="Times New Roman" w:hAnsi="Times New Roman" w:cs="Times New Roman"/>
          <w:lang w:val="en-US"/>
        </w:rPr>
        <w:t xml:space="preserve">Stojicic </w:t>
      </w:r>
      <w:r w:rsidR="006D1180" w:rsidRPr="009E602E">
        <w:rPr>
          <w:rFonts w:ascii="Times New Roman" w:hAnsi="Times New Roman" w:cs="Times New Roman"/>
          <w:i/>
          <w:lang w:val="en-US"/>
        </w:rPr>
        <w:t>et al</w:t>
      </w:r>
      <w:r w:rsidR="001D0786" w:rsidRPr="009E602E">
        <w:rPr>
          <w:rFonts w:ascii="Times New Roman" w:hAnsi="Times New Roman" w:cs="Times New Roman"/>
          <w:lang w:val="en-US"/>
        </w:rPr>
        <w:t>.</w:t>
      </w:r>
      <w:r w:rsidR="006D1180" w:rsidRPr="009E602E">
        <w:rPr>
          <w:rFonts w:ascii="Times New Roman" w:hAnsi="Times New Roman" w:cs="Times New Roman"/>
          <w:lang w:val="en-US"/>
        </w:rPr>
        <w:t xml:space="preserve"> 2010</w:t>
      </w:r>
      <w:r w:rsidR="009E1CA5" w:rsidRPr="009E602E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5B420C" w:rsidRPr="009E602E">
        <w:rPr>
          <w:rFonts w:ascii="Times New Roman" w:hAnsi="Times New Roman" w:cs="Times New Roman"/>
          <w:lang w:val="en-US"/>
        </w:rPr>
        <w:t>Tartari</w:t>
      </w:r>
      <w:proofErr w:type="spellEnd"/>
      <w:r w:rsidR="005B420C" w:rsidRPr="009E602E">
        <w:rPr>
          <w:rFonts w:ascii="Times New Roman" w:hAnsi="Times New Roman" w:cs="Times New Roman"/>
          <w:lang w:val="en-US"/>
        </w:rPr>
        <w:t xml:space="preserve"> </w:t>
      </w:r>
      <w:r w:rsidR="009A1396" w:rsidRPr="009E602E">
        <w:rPr>
          <w:rFonts w:ascii="Times New Roman" w:hAnsi="Times New Roman" w:cs="Times New Roman"/>
          <w:i/>
          <w:lang w:val="en-US"/>
        </w:rPr>
        <w:t>et al</w:t>
      </w:r>
      <w:r w:rsidR="001D0786" w:rsidRPr="009E602E">
        <w:rPr>
          <w:rFonts w:ascii="Times New Roman" w:hAnsi="Times New Roman" w:cs="Times New Roman"/>
          <w:lang w:val="en-US"/>
        </w:rPr>
        <w:t>.</w:t>
      </w:r>
      <w:r w:rsidR="009A1396" w:rsidRPr="009E602E">
        <w:rPr>
          <w:rFonts w:ascii="Times New Roman" w:hAnsi="Times New Roman" w:cs="Times New Roman"/>
          <w:lang w:val="en-US"/>
        </w:rPr>
        <w:t xml:space="preserve"> 2015, </w:t>
      </w:r>
      <w:r w:rsidR="005B420C" w:rsidRPr="009E602E">
        <w:rPr>
          <w:rFonts w:ascii="Times New Roman" w:hAnsi="Times New Roman" w:cs="Times New Roman"/>
          <w:lang w:val="en-US"/>
        </w:rPr>
        <w:t>201</w:t>
      </w:r>
      <w:r w:rsidR="00BC2DCB" w:rsidRPr="009E602E">
        <w:rPr>
          <w:rFonts w:ascii="Times New Roman" w:hAnsi="Times New Roman" w:cs="Times New Roman"/>
          <w:lang w:val="en-US"/>
        </w:rPr>
        <w:t>7</w:t>
      </w:r>
      <w:r w:rsidR="005B420C" w:rsidRPr="009E602E">
        <w:rPr>
          <w:rFonts w:ascii="Times New Roman" w:hAnsi="Times New Roman" w:cs="Times New Roman"/>
          <w:lang w:val="en-US"/>
        </w:rPr>
        <w:t xml:space="preserve">). </w:t>
      </w:r>
    </w:p>
    <w:p w14:paraId="52A20E57" w14:textId="4CC2DB6E" w:rsidR="007E473A" w:rsidRPr="009E602E" w:rsidRDefault="0022373D" w:rsidP="00746B96">
      <w:pPr>
        <w:spacing w:after="120" w:line="480" w:lineRule="auto"/>
        <w:jc w:val="both"/>
        <w:rPr>
          <w:rFonts w:ascii="Times New Roman" w:hAnsi="Times New Roman" w:cs="Times New Roman"/>
          <w:lang w:val="en-US"/>
        </w:rPr>
      </w:pPr>
      <w:r w:rsidRPr="009E602E">
        <w:rPr>
          <w:rFonts w:ascii="Times New Roman" w:hAnsi="Times New Roman" w:cs="Times New Roman"/>
          <w:lang w:val="en-US"/>
        </w:rPr>
        <w:t>T</w:t>
      </w:r>
      <w:r w:rsidR="00C82B39" w:rsidRPr="009E602E">
        <w:rPr>
          <w:rFonts w:ascii="Times New Roman" w:hAnsi="Times New Roman" w:cs="Times New Roman"/>
          <w:lang w:val="en-US"/>
        </w:rPr>
        <w:t xml:space="preserve">he free available chlorine was determined as it can </w:t>
      </w:r>
      <w:r w:rsidR="00755E43">
        <w:rPr>
          <w:rFonts w:ascii="Times New Roman" w:hAnsi="Times New Roman" w:cs="Times New Roman"/>
          <w:lang w:val="en-US"/>
        </w:rPr>
        <w:t>shed light on</w:t>
      </w:r>
      <w:r w:rsidR="00C82B39" w:rsidRPr="009E602E">
        <w:rPr>
          <w:rFonts w:ascii="Times New Roman" w:hAnsi="Times New Roman" w:cs="Times New Roman"/>
          <w:lang w:val="en-US"/>
        </w:rPr>
        <w:t xml:space="preserve"> the changes </w:t>
      </w:r>
      <w:r w:rsidR="0078371A">
        <w:rPr>
          <w:rFonts w:ascii="Times New Roman" w:hAnsi="Times New Roman" w:cs="Times New Roman"/>
          <w:lang w:val="en-US"/>
        </w:rPr>
        <w:t>involved in</w:t>
      </w:r>
      <w:r w:rsidR="00C82B39" w:rsidRPr="009E602E">
        <w:rPr>
          <w:rFonts w:ascii="Times New Roman" w:hAnsi="Times New Roman" w:cs="Times New Roman"/>
          <w:lang w:val="en-US"/>
        </w:rPr>
        <w:t xml:space="preserve"> the biological effect of </w:t>
      </w:r>
      <w:proofErr w:type="spellStart"/>
      <w:r w:rsidR="003F49F5" w:rsidRPr="009E602E">
        <w:rPr>
          <w:rFonts w:ascii="Times New Roman" w:hAnsi="Times New Roman" w:cs="Times New Roman"/>
          <w:lang w:val="en-US"/>
        </w:rPr>
        <w:t>NaOCl</w:t>
      </w:r>
      <w:proofErr w:type="spellEnd"/>
      <w:r w:rsidR="003F49F5" w:rsidRPr="009E602E">
        <w:rPr>
          <w:rFonts w:ascii="Times New Roman" w:hAnsi="Times New Roman" w:cs="Times New Roman"/>
          <w:lang w:val="en-US"/>
        </w:rPr>
        <w:t xml:space="preserve"> </w:t>
      </w:r>
      <w:r w:rsidR="00C82B39" w:rsidRPr="009E602E">
        <w:rPr>
          <w:rFonts w:ascii="Times New Roman" w:hAnsi="Times New Roman" w:cs="Times New Roman"/>
          <w:lang w:val="en-US"/>
        </w:rPr>
        <w:t>solutions</w:t>
      </w:r>
      <w:r w:rsidR="003F49F5" w:rsidRPr="009E602E">
        <w:rPr>
          <w:rFonts w:ascii="Times New Roman" w:hAnsi="Times New Roman" w:cs="Times New Roman"/>
          <w:lang w:val="en-US"/>
        </w:rPr>
        <w:t xml:space="preserve"> when exposed to organic tissue and </w:t>
      </w:r>
      <w:r w:rsidR="00DE5E89">
        <w:rPr>
          <w:rFonts w:ascii="Times New Roman" w:hAnsi="Times New Roman" w:cs="Times New Roman"/>
          <w:lang w:val="en-US"/>
        </w:rPr>
        <w:t xml:space="preserve">to organic tissue plus </w:t>
      </w:r>
      <w:r w:rsidR="003F49F5" w:rsidRPr="009E602E">
        <w:rPr>
          <w:rFonts w:ascii="Times New Roman" w:hAnsi="Times New Roman" w:cs="Times New Roman"/>
          <w:lang w:val="en-US"/>
        </w:rPr>
        <w:t>t</w:t>
      </w:r>
      <w:r w:rsidR="00280EE5" w:rsidRPr="009E602E">
        <w:rPr>
          <w:rFonts w:ascii="Times New Roman" w:hAnsi="Times New Roman" w:cs="Times New Roman"/>
          <w:lang w:val="en-US"/>
        </w:rPr>
        <w:t xml:space="preserve">wo different concentrations of </w:t>
      </w:r>
      <w:r w:rsidR="009E1CA5" w:rsidRPr="009E602E">
        <w:rPr>
          <w:rFonts w:ascii="Times New Roman" w:hAnsi="Times New Roman" w:cs="Times New Roman"/>
          <w:lang w:val="en-US"/>
        </w:rPr>
        <w:t>dentine</w:t>
      </w:r>
      <w:r w:rsidR="00280EE5" w:rsidRPr="009E602E">
        <w:rPr>
          <w:rFonts w:ascii="Times New Roman" w:hAnsi="Times New Roman" w:cs="Times New Roman"/>
          <w:lang w:val="en-US"/>
        </w:rPr>
        <w:t xml:space="preserve"> debris (</w:t>
      </w:r>
      <w:proofErr w:type="spellStart"/>
      <w:r w:rsidR="00280EE5" w:rsidRPr="009E602E">
        <w:rPr>
          <w:rFonts w:ascii="Times New Roman" w:hAnsi="Times New Roman" w:cs="Times New Roman"/>
          <w:lang w:val="en-US"/>
        </w:rPr>
        <w:t>Guneser</w:t>
      </w:r>
      <w:proofErr w:type="spellEnd"/>
      <w:r w:rsidR="00280EE5" w:rsidRPr="009E602E">
        <w:rPr>
          <w:rFonts w:ascii="Times New Roman" w:hAnsi="Times New Roman" w:cs="Times New Roman"/>
          <w:lang w:val="en-US"/>
        </w:rPr>
        <w:t xml:space="preserve"> </w:t>
      </w:r>
      <w:r w:rsidR="00280EE5" w:rsidRPr="009E602E">
        <w:rPr>
          <w:rFonts w:ascii="Times New Roman" w:hAnsi="Times New Roman" w:cs="Times New Roman"/>
          <w:i/>
          <w:lang w:val="en-US"/>
        </w:rPr>
        <w:t>et al</w:t>
      </w:r>
      <w:r w:rsidR="001D0786" w:rsidRPr="009E602E">
        <w:rPr>
          <w:rFonts w:ascii="Times New Roman" w:hAnsi="Times New Roman" w:cs="Times New Roman"/>
          <w:lang w:val="en-US"/>
        </w:rPr>
        <w:t>.</w:t>
      </w:r>
      <w:r w:rsidR="00280EE5" w:rsidRPr="009E602E">
        <w:rPr>
          <w:rFonts w:ascii="Times New Roman" w:hAnsi="Times New Roman" w:cs="Times New Roman"/>
          <w:lang w:val="en-US"/>
        </w:rPr>
        <w:t xml:space="preserve"> 2015, Arias-</w:t>
      </w:r>
      <w:proofErr w:type="spellStart"/>
      <w:r w:rsidR="00280EE5" w:rsidRPr="009E602E">
        <w:rPr>
          <w:rFonts w:ascii="Times New Roman" w:hAnsi="Times New Roman" w:cs="Times New Roman"/>
          <w:lang w:val="en-US"/>
        </w:rPr>
        <w:t>Moliz</w:t>
      </w:r>
      <w:proofErr w:type="spellEnd"/>
      <w:r w:rsidR="00280EE5" w:rsidRPr="009E602E">
        <w:rPr>
          <w:rFonts w:ascii="Times New Roman" w:hAnsi="Times New Roman" w:cs="Times New Roman"/>
          <w:lang w:val="en-US"/>
        </w:rPr>
        <w:t xml:space="preserve"> </w:t>
      </w:r>
      <w:r w:rsidR="00280EE5" w:rsidRPr="009E602E">
        <w:rPr>
          <w:rFonts w:ascii="Times New Roman" w:hAnsi="Times New Roman" w:cs="Times New Roman"/>
          <w:i/>
          <w:lang w:val="en-US"/>
        </w:rPr>
        <w:t>et al</w:t>
      </w:r>
      <w:r w:rsidR="001D0786" w:rsidRPr="009E602E">
        <w:rPr>
          <w:rFonts w:ascii="Times New Roman" w:hAnsi="Times New Roman" w:cs="Times New Roman"/>
          <w:lang w:val="en-US"/>
        </w:rPr>
        <w:t>.</w:t>
      </w:r>
      <w:r w:rsidR="00280EE5" w:rsidRPr="009E602E">
        <w:rPr>
          <w:rFonts w:ascii="Times New Roman" w:hAnsi="Times New Roman" w:cs="Times New Roman"/>
          <w:lang w:val="en-US"/>
        </w:rPr>
        <w:t xml:space="preserve"> 2016). </w:t>
      </w:r>
      <w:r w:rsidR="0012561C" w:rsidRPr="009E602E">
        <w:rPr>
          <w:rFonts w:ascii="Times New Roman" w:hAnsi="Times New Roman" w:cs="Times New Roman"/>
          <w:lang w:val="en-US"/>
        </w:rPr>
        <w:t>As expected</w:t>
      </w:r>
      <w:r w:rsidR="003F49F5" w:rsidRPr="009E602E">
        <w:rPr>
          <w:rFonts w:ascii="Times New Roman" w:hAnsi="Times New Roman" w:cs="Times New Roman"/>
          <w:lang w:val="en-US"/>
        </w:rPr>
        <w:t>,</w:t>
      </w:r>
      <w:r w:rsidR="0012561C" w:rsidRPr="009E602E">
        <w:rPr>
          <w:rFonts w:ascii="Times New Roman" w:hAnsi="Times New Roman" w:cs="Times New Roman"/>
          <w:lang w:val="en-US"/>
        </w:rPr>
        <w:t xml:space="preserve"> </w:t>
      </w:r>
      <w:r w:rsidR="00640449" w:rsidRPr="009E602E">
        <w:rPr>
          <w:rFonts w:ascii="Times New Roman" w:hAnsi="Times New Roman" w:cs="Times New Roman"/>
          <w:lang w:val="en-US"/>
        </w:rPr>
        <w:t xml:space="preserve">the organic tissue </w:t>
      </w:r>
      <w:r w:rsidR="00654497">
        <w:rPr>
          <w:rFonts w:ascii="Times New Roman" w:hAnsi="Times New Roman" w:cs="Times New Roman"/>
          <w:lang w:val="en-US"/>
        </w:rPr>
        <w:t xml:space="preserve">alone and together with </w:t>
      </w:r>
      <w:r w:rsidR="009E1CA5" w:rsidRPr="009E602E">
        <w:rPr>
          <w:rFonts w:ascii="Times New Roman" w:hAnsi="Times New Roman" w:cs="Times New Roman"/>
          <w:lang w:val="en-US"/>
        </w:rPr>
        <w:t>dentin</w:t>
      </w:r>
      <w:r w:rsidR="00A04AAA" w:rsidRPr="009E602E">
        <w:rPr>
          <w:rFonts w:ascii="Times New Roman" w:hAnsi="Times New Roman" w:cs="Times New Roman"/>
          <w:lang w:val="en-US"/>
        </w:rPr>
        <w:t>e</w:t>
      </w:r>
      <w:r w:rsidR="00640449" w:rsidRPr="009E602E">
        <w:rPr>
          <w:rFonts w:ascii="Times New Roman" w:hAnsi="Times New Roman" w:cs="Times New Roman"/>
          <w:lang w:val="en-US"/>
        </w:rPr>
        <w:t xml:space="preserve"> debris </w:t>
      </w:r>
      <w:r w:rsidR="002D492F" w:rsidRPr="009E602E">
        <w:rPr>
          <w:rFonts w:ascii="Times New Roman" w:hAnsi="Times New Roman" w:cs="Times New Roman"/>
          <w:lang w:val="en-US"/>
        </w:rPr>
        <w:t>consume</w:t>
      </w:r>
      <w:r w:rsidR="00A17C9A" w:rsidRPr="009E602E">
        <w:rPr>
          <w:rFonts w:ascii="Times New Roman" w:hAnsi="Times New Roman" w:cs="Times New Roman"/>
          <w:lang w:val="en-US"/>
        </w:rPr>
        <w:t>d</w:t>
      </w:r>
      <w:r w:rsidR="00640449" w:rsidRPr="009E602E">
        <w:rPr>
          <w:rFonts w:ascii="Times New Roman" w:hAnsi="Times New Roman" w:cs="Times New Roman"/>
          <w:lang w:val="en-US"/>
        </w:rPr>
        <w:t xml:space="preserve"> the free available chlorine of the solutions. </w:t>
      </w:r>
      <w:r w:rsidR="002A7D3F" w:rsidRPr="009E602E">
        <w:rPr>
          <w:rFonts w:ascii="Times New Roman" w:hAnsi="Times New Roman" w:cs="Times New Roman"/>
          <w:lang w:val="en-US"/>
        </w:rPr>
        <w:t xml:space="preserve">This reduction was greater </w:t>
      </w:r>
      <w:r w:rsidR="009C1E7E" w:rsidRPr="009E602E">
        <w:rPr>
          <w:rFonts w:ascii="Times New Roman" w:hAnsi="Times New Roman" w:cs="Times New Roman"/>
          <w:lang w:val="en-US"/>
        </w:rPr>
        <w:t xml:space="preserve">when in contact with the higher concentration of </w:t>
      </w:r>
      <w:r w:rsidR="009E1CA5" w:rsidRPr="009E602E">
        <w:rPr>
          <w:rFonts w:ascii="Times New Roman" w:hAnsi="Times New Roman" w:cs="Times New Roman"/>
          <w:lang w:val="en-US"/>
        </w:rPr>
        <w:t>dentine</w:t>
      </w:r>
      <w:r w:rsidR="009C1E7E" w:rsidRPr="009E602E">
        <w:rPr>
          <w:rFonts w:ascii="Times New Roman" w:hAnsi="Times New Roman" w:cs="Times New Roman"/>
          <w:lang w:val="en-US"/>
        </w:rPr>
        <w:t xml:space="preserve"> debris (</w:t>
      </w:r>
      <w:r w:rsidR="009C1E7E" w:rsidRPr="009E602E">
        <w:rPr>
          <w:rFonts w:ascii="Times New Roman" w:hAnsi="Times New Roman" w:cs="Times New Roman"/>
          <w:lang w:val="en-GB"/>
        </w:rPr>
        <w:t>100</w:t>
      </w:r>
      <w:r w:rsidR="002866EC" w:rsidRPr="009E602E">
        <w:rPr>
          <w:rFonts w:ascii="Times New Roman" w:hAnsi="Times New Roman" w:cs="Times New Roman"/>
          <w:lang w:val="en-GB"/>
        </w:rPr>
        <w:t xml:space="preserve"> </w:t>
      </w:r>
      <w:r w:rsidR="009C1E7E" w:rsidRPr="009E602E">
        <w:rPr>
          <w:rFonts w:ascii="Times New Roman" w:hAnsi="Times New Roman" w:cs="Times New Roman"/>
          <w:lang w:val="en-GB"/>
        </w:rPr>
        <w:t>mg/</w:t>
      </w:r>
      <w:r w:rsidR="00EE620B" w:rsidRPr="009E602E">
        <w:rPr>
          <w:rFonts w:ascii="Times New Roman" w:hAnsi="Times New Roman" w:cs="Times New Roman"/>
          <w:lang w:val="en-GB"/>
        </w:rPr>
        <w:t>m</w:t>
      </w:r>
      <w:r w:rsidR="00EE620B">
        <w:rPr>
          <w:rFonts w:ascii="Times New Roman" w:hAnsi="Times New Roman" w:cs="Times New Roman"/>
          <w:lang w:val="en-GB"/>
        </w:rPr>
        <w:t>L</w:t>
      </w:r>
      <w:r w:rsidR="009C1E7E" w:rsidRPr="009E602E">
        <w:rPr>
          <w:rFonts w:ascii="Times New Roman" w:hAnsi="Times New Roman" w:cs="Times New Roman"/>
          <w:lang w:val="en-GB"/>
        </w:rPr>
        <w:t xml:space="preserve">) </w:t>
      </w:r>
      <w:r w:rsidR="0078371A">
        <w:rPr>
          <w:rFonts w:ascii="Times New Roman" w:hAnsi="Times New Roman" w:cs="Times New Roman"/>
          <w:lang w:val="en-GB"/>
        </w:rPr>
        <w:t xml:space="preserve">as </w:t>
      </w:r>
      <w:r w:rsidR="009C1E7E" w:rsidRPr="009E602E">
        <w:rPr>
          <w:rFonts w:ascii="Times New Roman" w:hAnsi="Times New Roman" w:cs="Times New Roman"/>
          <w:lang w:val="en-US"/>
        </w:rPr>
        <w:t xml:space="preserve">compared to the lower </w:t>
      </w:r>
      <w:r w:rsidR="00755E43">
        <w:rPr>
          <w:rFonts w:ascii="Times New Roman" w:hAnsi="Times New Roman" w:cs="Times New Roman"/>
          <w:lang w:val="en-US"/>
        </w:rPr>
        <w:t xml:space="preserve">one </w:t>
      </w:r>
      <w:r w:rsidR="009C1E7E" w:rsidRPr="009E602E">
        <w:rPr>
          <w:rFonts w:ascii="Times New Roman" w:hAnsi="Times New Roman" w:cs="Times New Roman"/>
          <w:lang w:val="en-US"/>
        </w:rPr>
        <w:t>(</w:t>
      </w:r>
      <w:r w:rsidR="009C1E7E" w:rsidRPr="009E602E">
        <w:rPr>
          <w:rFonts w:ascii="Times New Roman" w:hAnsi="Times New Roman" w:cs="Times New Roman"/>
          <w:lang w:val="en-GB"/>
        </w:rPr>
        <w:t>10</w:t>
      </w:r>
      <w:r w:rsidR="002866EC" w:rsidRPr="009E602E">
        <w:rPr>
          <w:rFonts w:ascii="Times New Roman" w:hAnsi="Times New Roman" w:cs="Times New Roman"/>
          <w:lang w:val="en-GB"/>
        </w:rPr>
        <w:t xml:space="preserve"> </w:t>
      </w:r>
      <w:r w:rsidR="009C1E7E" w:rsidRPr="009E602E">
        <w:rPr>
          <w:rFonts w:ascii="Times New Roman" w:hAnsi="Times New Roman" w:cs="Times New Roman"/>
          <w:lang w:val="en-GB"/>
        </w:rPr>
        <w:t>mg/</w:t>
      </w:r>
      <w:r w:rsidR="00EE620B" w:rsidRPr="009E602E">
        <w:rPr>
          <w:rFonts w:ascii="Times New Roman" w:hAnsi="Times New Roman" w:cs="Times New Roman"/>
          <w:lang w:val="en-GB"/>
        </w:rPr>
        <w:t>m</w:t>
      </w:r>
      <w:r w:rsidR="00EE620B">
        <w:rPr>
          <w:rFonts w:ascii="Times New Roman" w:hAnsi="Times New Roman" w:cs="Times New Roman"/>
          <w:lang w:val="en-GB"/>
        </w:rPr>
        <w:t>L</w:t>
      </w:r>
      <w:r w:rsidR="009C1E7E" w:rsidRPr="009E602E">
        <w:rPr>
          <w:rFonts w:ascii="Times New Roman" w:hAnsi="Times New Roman" w:cs="Times New Roman"/>
          <w:lang w:val="en-GB"/>
        </w:rPr>
        <w:t>)</w:t>
      </w:r>
      <w:r w:rsidR="009C1E7E" w:rsidRPr="009E602E">
        <w:rPr>
          <w:rFonts w:ascii="Times New Roman" w:hAnsi="Times New Roman" w:cs="Times New Roman"/>
          <w:lang w:val="en-US"/>
        </w:rPr>
        <w:t xml:space="preserve">, </w:t>
      </w:r>
      <w:r w:rsidR="002A7D3F" w:rsidRPr="009E602E">
        <w:rPr>
          <w:rFonts w:ascii="Times New Roman" w:hAnsi="Times New Roman" w:cs="Times New Roman"/>
          <w:lang w:val="en-US"/>
        </w:rPr>
        <w:t xml:space="preserve">which </w:t>
      </w:r>
      <w:r w:rsidR="009C1E7E" w:rsidRPr="009E602E">
        <w:rPr>
          <w:rFonts w:ascii="Times New Roman" w:hAnsi="Times New Roman" w:cs="Times New Roman"/>
          <w:lang w:val="en-US"/>
        </w:rPr>
        <w:t>highlight</w:t>
      </w:r>
      <w:r w:rsidR="003F49F5" w:rsidRPr="009E602E">
        <w:rPr>
          <w:rFonts w:ascii="Times New Roman" w:hAnsi="Times New Roman" w:cs="Times New Roman"/>
          <w:lang w:val="en-US"/>
        </w:rPr>
        <w:t>s</w:t>
      </w:r>
      <w:r w:rsidR="009C1E7E" w:rsidRPr="009E602E">
        <w:rPr>
          <w:rFonts w:ascii="Times New Roman" w:hAnsi="Times New Roman" w:cs="Times New Roman"/>
          <w:lang w:val="en-US"/>
        </w:rPr>
        <w:t xml:space="preserve"> that </w:t>
      </w:r>
      <w:r w:rsidR="009E1CA5" w:rsidRPr="009E602E">
        <w:rPr>
          <w:rFonts w:ascii="Times New Roman" w:hAnsi="Times New Roman" w:cs="Times New Roman"/>
          <w:lang w:val="en-US"/>
        </w:rPr>
        <w:t>dentin</w:t>
      </w:r>
      <w:r w:rsidR="00A04AAA" w:rsidRPr="009E602E">
        <w:rPr>
          <w:rFonts w:ascii="Times New Roman" w:hAnsi="Times New Roman" w:cs="Times New Roman"/>
          <w:lang w:val="en-US"/>
        </w:rPr>
        <w:t>e</w:t>
      </w:r>
      <w:r w:rsidR="009C1E7E" w:rsidRPr="009E602E">
        <w:rPr>
          <w:rFonts w:ascii="Times New Roman" w:hAnsi="Times New Roman" w:cs="Times New Roman"/>
          <w:lang w:val="en-US"/>
        </w:rPr>
        <w:t xml:space="preserve"> debris </w:t>
      </w:r>
      <w:r w:rsidR="00EE620B">
        <w:rPr>
          <w:rFonts w:ascii="Times New Roman" w:hAnsi="Times New Roman" w:cs="Times New Roman"/>
          <w:lang w:val="en-US"/>
        </w:rPr>
        <w:t>has</w:t>
      </w:r>
      <w:r w:rsidR="00EE620B" w:rsidRPr="009E602E">
        <w:rPr>
          <w:rFonts w:ascii="Times New Roman" w:hAnsi="Times New Roman" w:cs="Times New Roman"/>
          <w:lang w:val="en-US"/>
        </w:rPr>
        <w:t xml:space="preserve"> </w:t>
      </w:r>
      <w:r w:rsidR="009C1E7E" w:rsidRPr="009E602E">
        <w:rPr>
          <w:rFonts w:ascii="Times New Roman" w:hAnsi="Times New Roman" w:cs="Times New Roman"/>
          <w:lang w:val="en-US"/>
        </w:rPr>
        <w:t xml:space="preserve">a </w:t>
      </w:r>
      <w:r w:rsidR="00A36629" w:rsidRPr="009E602E">
        <w:rPr>
          <w:rFonts w:ascii="Times New Roman" w:hAnsi="Times New Roman" w:cs="Times New Roman"/>
          <w:lang w:val="en-US"/>
        </w:rPr>
        <w:t>stro</w:t>
      </w:r>
      <w:r w:rsidR="00AE6AE9" w:rsidRPr="009E602E">
        <w:rPr>
          <w:rFonts w:ascii="Times New Roman" w:hAnsi="Times New Roman" w:cs="Times New Roman"/>
          <w:lang w:val="en-US"/>
        </w:rPr>
        <w:t>ng</w:t>
      </w:r>
      <w:r w:rsidR="009C1E7E" w:rsidRPr="009E602E">
        <w:rPr>
          <w:rFonts w:ascii="Times New Roman" w:hAnsi="Times New Roman" w:cs="Times New Roman"/>
          <w:lang w:val="en-US"/>
        </w:rPr>
        <w:t xml:space="preserve"> influence </w:t>
      </w:r>
      <w:r w:rsidR="00A36629" w:rsidRPr="009E602E">
        <w:rPr>
          <w:rFonts w:ascii="Times New Roman" w:hAnsi="Times New Roman" w:cs="Times New Roman"/>
          <w:lang w:val="en-US"/>
        </w:rPr>
        <w:t>o</w:t>
      </w:r>
      <w:r w:rsidR="009C1E7E" w:rsidRPr="009E602E">
        <w:rPr>
          <w:rFonts w:ascii="Times New Roman" w:hAnsi="Times New Roman" w:cs="Times New Roman"/>
          <w:lang w:val="en-US"/>
        </w:rPr>
        <w:t>n chlorine consumption</w:t>
      </w:r>
      <w:r w:rsidR="007E473A" w:rsidRPr="009E602E">
        <w:rPr>
          <w:rFonts w:ascii="Times New Roman" w:hAnsi="Times New Roman" w:cs="Times New Roman"/>
          <w:lang w:val="en-US"/>
        </w:rPr>
        <w:t xml:space="preserve">. </w:t>
      </w:r>
      <w:r w:rsidR="0078371A">
        <w:rPr>
          <w:rFonts w:ascii="Times New Roman" w:hAnsi="Times New Roman" w:cs="Times New Roman"/>
          <w:lang w:val="en-US"/>
        </w:rPr>
        <w:t>One</w:t>
      </w:r>
      <w:r w:rsidR="007E473A" w:rsidRPr="009E602E">
        <w:rPr>
          <w:rFonts w:ascii="Times New Roman" w:hAnsi="Times New Roman" w:cs="Times New Roman"/>
          <w:lang w:val="en-US"/>
        </w:rPr>
        <w:t xml:space="preserve"> explanation may be that the free chlorine consumption of </w:t>
      </w:r>
      <w:proofErr w:type="spellStart"/>
      <w:r w:rsidR="007E473A" w:rsidRPr="009E602E">
        <w:rPr>
          <w:rFonts w:ascii="Times New Roman" w:hAnsi="Times New Roman" w:cs="Times New Roman"/>
          <w:lang w:val="en-US"/>
        </w:rPr>
        <w:t>NaOCl</w:t>
      </w:r>
      <w:proofErr w:type="spellEnd"/>
      <w:r w:rsidR="007E473A" w:rsidRPr="009E602E">
        <w:rPr>
          <w:rFonts w:ascii="Times New Roman" w:hAnsi="Times New Roman" w:cs="Times New Roman"/>
          <w:lang w:val="en-US"/>
        </w:rPr>
        <w:t xml:space="preserve"> depends </w:t>
      </w:r>
      <w:r w:rsidR="00AE6AE9" w:rsidRPr="009E602E">
        <w:rPr>
          <w:rFonts w:ascii="Times New Roman" w:hAnsi="Times New Roman" w:cs="Times New Roman"/>
          <w:lang w:val="en-US"/>
        </w:rPr>
        <w:t>not only on the organic matter but also on</w:t>
      </w:r>
      <w:r w:rsidR="00525611" w:rsidRPr="009E602E">
        <w:rPr>
          <w:rFonts w:ascii="Times New Roman" w:hAnsi="Times New Roman" w:cs="Times New Roman"/>
          <w:lang w:val="en-US"/>
        </w:rPr>
        <w:t xml:space="preserve"> the </w:t>
      </w:r>
      <w:r w:rsidR="007E473A" w:rsidRPr="009E602E">
        <w:rPr>
          <w:rFonts w:ascii="Times New Roman" w:hAnsi="Times New Roman" w:cs="Times New Roman"/>
          <w:lang w:val="en-US"/>
        </w:rPr>
        <w:t>contact surface</w:t>
      </w:r>
      <w:r w:rsidR="009E1CA5" w:rsidRPr="009E602E">
        <w:rPr>
          <w:rFonts w:ascii="Times New Roman" w:hAnsi="Times New Roman" w:cs="Times New Roman"/>
          <w:lang w:val="en-US"/>
        </w:rPr>
        <w:t xml:space="preserve">, </w:t>
      </w:r>
      <w:r w:rsidR="000F1057" w:rsidRPr="006725D9">
        <w:rPr>
          <w:rFonts w:ascii="Times New Roman" w:hAnsi="Times New Roman" w:cs="Times New Roman"/>
          <w:lang w:val="en-US"/>
        </w:rPr>
        <w:t xml:space="preserve">which is </w:t>
      </w:r>
      <w:r w:rsidR="00D47A57" w:rsidRPr="006725D9">
        <w:rPr>
          <w:rFonts w:ascii="Times New Roman" w:hAnsi="Times New Roman" w:cs="Times New Roman"/>
          <w:lang w:val="en-US"/>
        </w:rPr>
        <w:t>greater in the case of</w:t>
      </w:r>
      <w:r w:rsidR="007E473A" w:rsidRPr="009E602E">
        <w:rPr>
          <w:rFonts w:ascii="Times New Roman" w:hAnsi="Times New Roman" w:cs="Times New Roman"/>
          <w:lang w:val="en-US"/>
        </w:rPr>
        <w:t xml:space="preserve"> </w:t>
      </w:r>
      <w:r w:rsidR="009E1CA5" w:rsidRPr="009E602E">
        <w:rPr>
          <w:rFonts w:ascii="Times New Roman" w:hAnsi="Times New Roman" w:cs="Times New Roman"/>
          <w:lang w:val="en-US"/>
        </w:rPr>
        <w:t>dentine</w:t>
      </w:r>
      <w:r w:rsidR="007E473A" w:rsidRPr="009E602E">
        <w:rPr>
          <w:rFonts w:ascii="Times New Roman" w:hAnsi="Times New Roman" w:cs="Times New Roman"/>
          <w:lang w:val="en-US"/>
        </w:rPr>
        <w:t xml:space="preserve"> powder (Stojicic </w:t>
      </w:r>
      <w:r w:rsidR="007E473A" w:rsidRPr="009E602E">
        <w:rPr>
          <w:rFonts w:ascii="Times New Roman" w:hAnsi="Times New Roman" w:cs="Times New Roman"/>
          <w:i/>
          <w:lang w:val="en-US"/>
        </w:rPr>
        <w:t>et al</w:t>
      </w:r>
      <w:r w:rsidR="001D0786" w:rsidRPr="009E602E">
        <w:rPr>
          <w:rFonts w:ascii="Times New Roman" w:hAnsi="Times New Roman" w:cs="Times New Roman"/>
          <w:lang w:val="en-US"/>
        </w:rPr>
        <w:t>.</w:t>
      </w:r>
      <w:r w:rsidR="006D1180" w:rsidRPr="009E602E">
        <w:rPr>
          <w:rFonts w:ascii="Times New Roman" w:hAnsi="Times New Roman" w:cs="Times New Roman"/>
          <w:lang w:val="en-US"/>
        </w:rPr>
        <w:t xml:space="preserve"> 2010,</w:t>
      </w:r>
      <w:r w:rsidR="007E473A" w:rsidRPr="009E60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F58FD" w:rsidRPr="00836BF9">
        <w:rPr>
          <w:rFonts w:ascii="Times New Roman" w:hAnsi="Times New Roman" w:cs="Times New Roman"/>
          <w:shd w:val="clear" w:color="auto" w:fill="FFFFFF"/>
          <w:lang w:val="pt-BR"/>
        </w:rPr>
        <w:t>Slutzky</w:t>
      </w:r>
      <w:proofErr w:type="spellEnd"/>
      <w:r w:rsidR="001F58FD" w:rsidRPr="00836BF9">
        <w:rPr>
          <w:rFonts w:ascii="Times New Roman" w:hAnsi="Times New Roman" w:cs="Times New Roman"/>
          <w:shd w:val="clear" w:color="auto" w:fill="FFFFFF"/>
          <w:lang w:val="pt-BR"/>
        </w:rPr>
        <w:t>-Goldberg</w:t>
      </w:r>
      <w:r w:rsidR="007E473A" w:rsidRPr="009E602E">
        <w:rPr>
          <w:rFonts w:ascii="Times New Roman" w:hAnsi="Times New Roman" w:cs="Times New Roman"/>
          <w:lang w:val="en-US"/>
        </w:rPr>
        <w:t xml:space="preserve"> </w:t>
      </w:r>
      <w:r w:rsidR="007E473A" w:rsidRPr="009E602E">
        <w:rPr>
          <w:rFonts w:ascii="Times New Roman" w:hAnsi="Times New Roman" w:cs="Times New Roman"/>
          <w:i/>
          <w:lang w:val="en-US"/>
        </w:rPr>
        <w:t>et al</w:t>
      </w:r>
      <w:r w:rsidR="001D0786" w:rsidRPr="009E602E">
        <w:rPr>
          <w:rFonts w:ascii="Times New Roman" w:hAnsi="Times New Roman" w:cs="Times New Roman"/>
          <w:lang w:val="en-US"/>
        </w:rPr>
        <w:t>.</w:t>
      </w:r>
      <w:r w:rsidR="007E473A" w:rsidRPr="009E602E">
        <w:rPr>
          <w:rFonts w:ascii="Times New Roman" w:hAnsi="Times New Roman" w:cs="Times New Roman"/>
          <w:lang w:val="en-US"/>
        </w:rPr>
        <w:t xml:space="preserve"> 2013).</w:t>
      </w:r>
    </w:p>
    <w:p w14:paraId="2E0CEF68" w14:textId="0617CB63" w:rsidR="00166E65" w:rsidRPr="009E602E" w:rsidRDefault="00166E65" w:rsidP="00746B96">
      <w:pPr>
        <w:spacing w:after="120" w:line="480" w:lineRule="auto"/>
        <w:jc w:val="both"/>
        <w:rPr>
          <w:rFonts w:ascii="Times New Roman" w:hAnsi="Times New Roman" w:cs="Times New Roman"/>
          <w:lang w:val="en-US"/>
        </w:rPr>
      </w:pPr>
      <w:r w:rsidRPr="009E602E">
        <w:rPr>
          <w:rFonts w:ascii="Times New Roman" w:hAnsi="Times New Roman" w:cs="Times New Roman"/>
          <w:lang w:val="en-US"/>
        </w:rPr>
        <w:t>Th</w:t>
      </w:r>
      <w:r w:rsidR="00A36629" w:rsidRPr="009E602E">
        <w:rPr>
          <w:rFonts w:ascii="Times New Roman" w:hAnsi="Times New Roman" w:cs="Times New Roman"/>
          <w:lang w:val="en-US"/>
        </w:rPr>
        <w:t>e</w:t>
      </w:r>
      <w:r w:rsidR="009C1E7E" w:rsidRPr="009E602E">
        <w:rPr>
          <w:rFonts w:ascii="Times New Roman" w:hAnsi="Times New Roman" w:cs="Times New Roman"/>
          <w:lang w:val="en-US"/>
        </w:rPr>
        <w:t xml:space="preserve"> </w:t>
      </w:r>
      <w:r w:rsidR="0029290A" w:rsidRPr="009E602E">
        <w:rPr>
          <w:rFonts w:ascii="Times New Roman" w:hAnsi="Times New Roman" w:cs="Times New Roman"/>
          <w:lang w:val="en-US"/>
        </w:rPr>
        <w:t xml:space="preserve">progressive </w:t>
      </w:r>
      <w:r w:rsidR="009C1E7E" w:rsidRPr="009E602E">
        <w:rPr>
          <w:rFonts w:ascii="Times New Roman" w:hAnsi="Times New Roman" w:cs="Times New Roman"/>
          <w:lang w:val="en-US"/>
        </w:rPr>
        <w:t xml:space="preserve">chlorine </w:t>
      </w:r>
      <w:r w:rsidR="009E1CA5" w:rsidRPr="009E602E">
        <w:rPr>
          <w:rFonts w:ascii="Times New Roman" w:hAnsi="Times New Roman" w:cs="Times New Roman"/>
          <w:lang w:val="en-US"/>
        </w:rPr>
        <w:t>reduction</w:t>
      </w:r>
      <w:r w:rsidR="009C1E7E" w:rsidRPr="009E602E">
        <w:rPr>
          <w:rFonts w:ascii="Times New Roman" w:hAnsi="Times New Roman" w:cs="Times New Roman"/>
          <w:lang w:val="en-US"/>
        </w:rPr>
        <w:t xml:space="preserve"> when the solutions were in contact with the </w:t>
      </w:r>
      <w:r w:rsidR="009E1CA5" w:rsidRPr="009E602E">
        <w:rPr>
          <w:rFonts w:ascii="Times New Roman" w:hAnsi="Times New Roman" w:cs="Times New Roman"/>
          <w:lang w:val="en-US"/>
        </w:rPr>
        <w:t>dentin</w:t>
      </w:r>
      <w:r w:rsidR="00A04AAA" w:rsidRPr="009E602E">
        <w:rPr>
          <w:rFonts w:ascii="Times New Roman" w:hAnsi="Times New Roman" w:cs="Times New Roman"/>
          <w:lang w:val="en-US"/>
        </w:rPr>
        <w:t>e</w:t>
      </w:r>
      <w:r w:rsidR="009C1E7E" w:rsidRPr="009E602E">
        <w:rPr>
          <w:rFonts w:ascii="Times New Roman" w:hAnsi="Times New Roman" w:cs="Times New Roman"/>
          <w:lang w:val="en-US"/>
        </w:rPr>
        <w:t xml:space="preserve"> debris was </w:t>
      </w:r>
      <w:r w:rsidR="00836031" w:rsidRPr="009E602E">
        <w:rPr>
          <w:rFonts w:ascii="Times New Roman" w:hAnsi="Times New Roman" w:cs="Times New Roman"/>
          <w:lang w:val="en-US"/>
        </w:rPr>
        <w:t>reflected</w:t>
      </w:r>
      <w:r w:rsidR="009C1E7E" w:rsidRPr="009E602E">
        <w:rPr>
          <w:rFonts w:ascii="Times New Roman" w:hAnsi="Times New Roman" w:cs="Times New Roman"/>
          <w:lang w:val="en-US"/>
        </w:rPr>
        <w:t xml:space="preserve"> in a reduc</w:t>
      </w:r>
      <w:r w:rsidRPr="009E602E">
        <w:rPr>
          <w:rFonts w:ascii="Times New Roman" w:hAnsi="Times New Roman" w:cs="Times New Roman"/>
          <w:lang w:val="en-US"/>
        </w:rPr>
        <w:t>e</w:t>
      </w:r>
      <w:r w:rsidR="009C1E7E" w:rsidRPr="009E602E">
        <w:rPr>
          <w:rFonts w:ascii="Times New Roman" w:hAnsi="Times New Roman" w:cs="Times New Roman"/>
          <w:lang w:val="en-US"/>
        </w:rPr>
        <w:t xml:space="preserve">d dissolution activity of </w:t>
      </w:r>
      <w:r w:rsidR="00123B5E" w:rsidRPr="009E602E">
        <w:rPr>
          <w:rFonts w:ascii="Times New Roman" w:hAnsi="Times New Roman" w:cs="Times New Roman"/>
          <w:lang w:val="en-US"/>
        </w:rPr>
        <w:t>both</w:t>
      </w:r>
      <w:r w:rsidR="009C1E7E" w:rsidRPr="009E60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C1E7E" w:rsidRPr="009E602E">
        <w:rPr>
          <w:rFonts w:ascii="Times New Roman" w:hAnsi="Times New Roman" w:cs="Times New Roman"/>
          <w:lang w:val="en-US"/>
        </w:rPr>
        <w:t>NaOCl</w:t>
      </w:r>
      <w:proofErr w:type="spellEnd"/>
      <w:r w:rsidR="009C1E7E" w:rsidRPr="009E602E">
        <w:rPr>
          <w:rFonts w:ascii="Times New Roman" w:hAnsi="Times New Roman" w:cs="Times New Roman"/>
          <w:lang w:val="en-US"/>
        </w:rPr>
        <w:t xml:space="preserve"> solutions</w:t>
      </w:r>
      <w:r w:rsidR="00F45BC8" w:rsidRPr="009E602E">
        <w:rPr>
          <w:rFonts w:ascii="Times New Roman" w:hAnsi="Times New Roman" w:cs="Times New Roman"/>
          <w:lang w:val="en-US"/>
        </w:rPr>
        <w:t>,</w:t>
      </w:r>
      <w:r w:rsidR="0029290A" w:rsidRPr="009E602E">
        <w:rPr>
          <w:rFonts w:ascii="Times New Roman" w:hAnsi="Times New Roman" w:cs="Times New Roman"/>
          <w:lang w:val="en-US"/>
        </w:rPr>
        <w:t xml:space="preserve"> at 3 and 10 minutes</w:t>
      </w:r>
      <w:r w:rsidR="00123B5E" w:rsidRPr="009E602E">
        <w:rPr>
          <w:rFonts w:ascii="Times New Roman" w:hAnsi="Times New Roman" w:cs="Times New Roman"/>
          <w:lang w:val="en-US"/>
        </w:rPr>
        <w:t>.</w:t>
      </w:r>
      <w:r w:rsidR="004151AF" w:rsidRPr="009E602E">
        <w:rPr>
          <w:rFonts w:ascii="Times New Roman" w:hAnsi="Times New Roman" w:cs="Times New Roman"/>
          <w:lang w:val="en-US"/>
        </w:rPr>
        <w:t xml:space="preserve"> </w:t>
      </w:r>
      <w:r w:rsidR="00D47A57">
        <w:rPr>
          <w:rFonts w:ascii="Times New Roman" w:hAnsi="Times New Roman" w:cs="Times New Roman"/>
          <w:lang w:val="en-US"/>
        </w:rPr>
        <w:t>Although t</w:t>
      </w:r>
      <w:r w:rsidR="00A31EDB" w:rsidRPr="009E602E">
        <w:rPr>
          <w:rFonts w:ascii="Times New Roman" w:hAnsi="Times New Roman" w:cs="Times New Roman"/>
          <w:lang w:val="en-US"/>
        </w:rPr>
        <w:t xml:space="preserve">his effect </w:t>
      </w:r>
      <w:r w:rsidR="000128A5" w:rsidRPr="009E602E">
        <w:rPr>
          <w:rFonts w:ascii="Times New Roman" w:hAnsi="Times New Roman" w:cs="Times New Roman"/>
          <w:lang w:val="en-US"/>
        </w:rPr>
        <w:t>was</w:t>
      </w:r>
      <w:r w:rsidR="00A31EDB" w:rsidRPr="009E602E">
        <w:rPr>
          <w:rFonts w:ascii="Times New Roman" w:hAnsi="Times New Roman" w:cs="Times New Roman"/>
          <w:lang w:val="en-US"/>
        </w:rPr>
        <w:t xml:space="preserve"> previously reported for </w:t>
      </w:r>
      <w:proofErr w:type="spellStart"/>
      <w:r w:rsidR="00A31EDB" w:rsidRPr="009E602E">
        <w:rPr>
          <w:rFonts w:ascii="Times New Roman" w:hAnsi="Times New Roman" w:cs="Times New Roman"/>
          <w:lang w:val="en-US"/>
        </w:rPr>
        <w:t>NaOCl</w:t>
      </w:r>
      <w:proofErr w:type="spellEnd"/>
      <w:r w:rsidR="00A31EDB" w:rsidRPr="009E602E">
        <w:rPr>
          <w:rFonts w:ascii="Times New Roman" w:hAnsi="Times New Roman" w:cs="Times New Roman"/>
          <w:lang w:val="en-US"/>
        </w:rPr>
        <w:t xml:space="preserve"> </w:t>
      </w:r>
      <w:r w:rsidR="005655F4" w:rsidRPr="009E602E">
        <w:rPr>
          <w:rFonts w:ascii="Times New Roman" w:hAnsi="Times New Roman" w:cs="Times New Roman"/>
          <w:lang w:val="en-US"/>
        </w:rPr>
        <w:t>(</w:t>
      </w:r>
      <w:proofErr w:type="spellStart"/>
      <w:r w:rsidR="005655F4" w:rsidRPr="009E602E">
        <w:rPr>
          <w:rFonts w:ascii="Times New Roman" w:hAnsi="Times New Roman" w:cs="Times New Roman"/>
          <w:lang w:val="en-US"/>
        </w:rPr>
        <w:t>Guneser</w:t>
      </w:r>
      <w:proofErr w:type="spellEnd"/>
      <w:r w:rsidR="005655F4" w:rsidRPr="009E602E">
        <w:rPr>
          <w:rFonts w:ascii="Times New Roman" w:hAnsi="Times New Roman" w:cs="Times New Roman"/>
          <w:lang w:val="en-US"/>
        </w:rPr>
        <w:t xml:space="preserve"> </w:t>
      </w:r>
      <w:r w:rsidR="005655F4" w:rsidRPr="009E602E">
        <w:rPr>
          <w:rFonts w:ascii="Times New Roman" w:hAnsi="Times New Roman" w:cs="Times New Roman"/>
          <w:i/>
          <w:lang w:val="en-US"/>
        </w:rPr>
        <w:t>et al</w:t>
      </w:r>
      <w:r w:rsidR="001D0786" w:rsidRPr="009E602E">
        <w:rPr>
          <w:rFonts w:ascii="Times New Roman" w:hAnsi="Times New Roman" w:cs="Times New Roman"/>
          <w:lang w:val="en-US"/>
        </w:rPr>
        <w:t>.</w:t>
      </w:r>
      <w:r w:rsidR="005655F4" w:rsidRPr="009E602E">
        <w:rPr>
          <w:rFonts w:ascii="Times New Roman" w:hAnsi="Times New Roman" w:cs="Times New Roman"/>
          <w:lang w:val="en-US"/>
        </w:rPr>
        <w:t xml:space="preserve"> 2015)</w:t>
      </w:r>
      <w:r w:rsidR="00D47A57">
        <w:rPr>
          <w:rFonts w:ascii="Times New Roman" w:hAnsi="Times New Roman" w:cs="Times New Roman"/>
          <w:lang w:val="en-US"/>
        </w:rPr>
        <w:t>,</w:t>
      </w:r>
      <w:r w:rsidR="00A31EDB" w:rsidRPr="009E602E">
        <w:rPr>
          <w:rFonts w:ascii="Times New Roman" w:hAnsi="Times New Roman" w:cs="Times New Roman"/>
          <w:lang w:val="en-US"/>
        </w:rPr>
        <w:t xml:space="preserve"> </w:t>
      </w:r>
      <w:r w:rsidR="005655F4" w:rsidRPr="009E602E">
        <w:rPr>
          <w:rFonts w:ascii="Times New Roman" w:hAnsi="Times New Roman" w:cs="Times New Roman"/>
          <w:lang w:val="en-US"/>
        </w:rPr>
        <w:t xml:space="preserve">no studies </w:t>
      </w:r>
      <w:r w:rsidR="00EE620B">
        <w:rPr>
          <w:rFonts w:ascii="Times New Roman" w:hAnsi="Times New Roman" w:cs="Times New Roman"/>
          <w:lang w:val="en-US"/>
        </w:rPr>
        <w:t>have</w:t>
      </w:r>
      <w:r w:rsidR="00EE620B" w:rsidRPr="009E602E">
        <w:rPr>
          <w:rFonts w:ascii="Times New Roman" w:hAnsi="Times New Roman" w:cs="Times New Roman"/>
          <w:lang w:val="en-US"/>
        </w:rPr>
        <w:t xml:space="preserve"> </w:t>
      </w:r>
      <w:r w:rsidR="0022373D" w:rsidRPr="009E602E">
        <w:rPr>
          <w:rFonts w:ascii="Times New Roman" w:hAnsi="Times New Roman" w:cs="Times New Roman"/>
          <w:lang w:val="en-US"/>
        </w:rPr>
        <w:t xml:space="preserve">been performed with the </w:t>
      </w:r>
      <w:proofErr w:type="spellStart"/>
      <w:r w:rsidR="0022373D" w:rsidRPr="009E602E">
        <w:rPr>
          <w:rFonts w:ascii="Times New Roman" w:hAnsi="Times New Roman" w:cs="Times New Roman"/>
          <w:lang w:val="en-US"/>
        </w:rPr>
        <w:t>NaOCl</w:t>
      </w:r>
      <w:proofErr w:type="spellEnd"/>
      <w:r w:rsidR="0022373D" w:rsidRPr="009E602E">
        <w:rPr>
          <w:rFonts w:ascii="Times New Roman" w:hAnsi="Times New Roman" w:cs="Times New Roman"/>
          <w:lang w:val="en-US"/>
        </w:rPr>
        <w:t>/</w:t>
      </w:r>
      <w:r w:rsidR="00D30872">
        <w:rPr>
          <w:rFonts w:ascii="Times New Roman" w:hAnsi="Times New Roman" w:cs="Times New Roman"/>
          <w:lang w:val="en-US"/>
        </w:rPr>
        <w:t>HEDP</w:t>
      </w:r>
      <w:r w:rsidR="004537A9" w:rsidRPr="009B7918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0F1057" w:rsidRPr="009B7918">
        <w:rPr>
          <w:rFonts w:ascii="Times New Roman" w:hAnsi="Times New Roman" w:cs="Times New Roman"/>
          <w:lang w:val="en-US"/>
        </w:rPr>
        <w:t>Tartari</w:t>
      </w:r>
      <w:proofErr w:type="spellEnd"/>
      <w:r w:rsidR="000F1057" w:rsidRPr="009B7918">
        <w:rPr>
          <w:rFonts w:ascii="Times New Roman" w:hAnsi="Times New Roman" w:cs="Times New Roman"/>
          <w:lang w:val="en-US"/>
        </w:rPr>
        <w:t xml:space="preserve"> </w:t>
      </w:r>
      <w:r w:rsidR="000F1057" w:rsidRPr="009B7918">
        <w:rPr>
          <w:rFonts w:ascii="Times New Roman" w:hAnsi="Times New Roman" w:cs="Times New Roman"/>
          <w:i/>
          <w:lang w:val="en-US"/>
        </w:rPr>
        <w:t>et al</w:t>
      </w:r>
      <w:r w:rsidR="009B7918">
        <w:rPr>
          <w:rFonts w:ascii="Times New Roman" w:hAnsi="Times New Roman" w:cs="Times New Roman"/>
          <w:i/>
          <w:lang w:val="en-US"/>
        </w:rPr>
        <w:t>.</w:t>
      </w:r>
      <w:r w:rsidR="000F1057" w:rsidRPr="009B7918">
        <w:rPr>
          <w:rFonts w:ascii="Times New Roman" w:hAnsi="Times New Roman" w:cs="Times New Roman"/>
          <w:lang w:val="en-US"/>
        </w:rPr>
        <w:t xml:space="preserve"> (2015)</w:t>
      </w:r>
      <w:r w:rsidR="005655F4" w:rsidRPr="009E602E">
        <w:rPr>
          <w:rFonts w:ascii="Times New Roman" w:hAnsi="Times New Roman" w:cs="Times New Roman"/>
          <w:lang w:val="en-US"/>
        </w:rPr>
        <w:t xml:space="preserve"> observed a </w:t>
      </w:r>
      <w:r w:rsidR="009F332D" w:rsidRPr="009E602E">
        <w:rPr>
          <w:rFonts w:ascii="Times New Roman" w:hAnsi="Times New Roman" w:cs="Times New Roman"/>
          <w:lang w:val="en-US"/>
        </w:rPr>
        <w:t>progressive</w:t>
      </w:r>
      <w:r w:rsidR="00A31EDB" w:rsidRPr="009E602E">
        <w:rPr>
          <w:rFonts w:ascii="Times New Roman" w:hAnsi="Times New Roman" w:cs="Times New Roman"/>
          <w:lang w:val="en-US"/>
        </w:rPr>
        <w:t xml:space="preserve"> reduction of the </w:t>
      </w:r>
      <w:r w:rsidR="005655F4" w:rsidRPr="009E602E">
        <w:rPr>
          <w:rFonts w:ascii="Times New Roman" w:hAnsi="Times New Roman" w:cs="Times New Roman"/>
          <w:lang w:val="en-US"/>
        </w:rPr>
        <w:t>dissolution activity of the com</w:t>
      </w:r>
      <w:r w:rsidR="0022373D" w:rsidRPr="009E602E">
        <w:rPr>
          <w:rFonts w:ascii="Times New Roman" w:hAnsi="Times New Roman" w:cs="Times New Roman"/>
          <w:lang w:val="en-US"/>
        </w:rPr>
        <w:t xml:space="preserve">bined </w:t>
      </w:r>
      <w:r w:rsidR="005655F4" w:rsidRPr="009E602E">
        <w:rPr>
          <w:rFonts w:ascii="Times New Roman" w:hAnsi="Times New Roman" w:cs="Times New Roman"/>
          <w:lang w:val="en-US"/>
        </w:rPr>
        <w:t xml:space="preserve">solution </w:t>
      </w:r>
      <w:r w:rsidR="00A31EDB" w:rsidRPr="009E602E">
        <w:rPr>
          <w:rFonts w:ascii="Times New Roman" w:hAnsi="Times New Roman" w:cs="Times New Roman"/>
          <w:lang w:val="en-US"/>
        </w:rPr>
        <w:t>over</w:t>
      </w:r>
      <w:r w:rsidR="00D47A57">
        <w:rPr>
          <w:rFonts w:ascii="Times New Roman" w:hAnsi="Times New Roman" w:cs="Times New Roman"/>
          <w:lang w:val="en-US"/>
        </w:rPr>
        <w:t xml:space="preserve"> </w:t>
      </w:r>
      <w:r w:rsidR="00A31EDB" w:rsidRPr="009E602E">
        <w:rPr>
          <w:rFonts w:ascii="Times New Roman" w:hAnsi="Times New Roman" w:cs="Times New Roman"/>
          <w:lang w:val="en-US"/>
        </w:rPr>
        <w:t>time, up to 26% after 15 minutes</w:t>
      </w:r>
      <w:r w:rsidR="005655F4" w:rsidRPr="009E602E">
        <w:rPr>
          <w:rFonts w:ascii="Times New Roman" w:hAnsi="Times New Roman" w:cs="Times New Roman"/>
          <w:lang w:val="en-US"/>
        </w:rPr>
        <w:t xml:space="preserve">, but in the absence of </w:t>
      </w:r>
      <w:r w:rsidR="00A04AAA" w:rsidRPr="009E602E">
        <w:rPr>
          <w:rFonts w:ascii="Times New Roman" w:hAnsi="Times New Roman" w:cs="Times New Roman"/>
          <w:lang w:val="en-US"/>
        </w:rPr>
        <w:t>dentine</w:t>
      </w:r>
      <w:r w:rsidR="005655F4" w:rsidRPr="009E602E">
        <w:rPr>
          <w:rFonts w:ascii="Times New Roman" w:hAnsi="Times New Roman" w:cs="Times New Roman"/>
          <w:lang w:val="en-US"/>
        </w:rPr>
        <w:t xml:space="preserve"> debris. </w:t>
      </w:r>
      <w:r w:rsidR="000128A5" w:rsidRPr="009E602E">
        <w:rPr>
          <w:rFonts w:ascii="Times New Roman" w:hAnsi="Times New Roman" w:cs="Times New Roman"/>
          <w:lang w:val="en-US"/>
        </w:rPr>
        <w:t>Their results contrast with the ones obtained in the present study</w:t>
      </w:r>
      <w:r w:rsidR="00D47A57">
        <w:rPr>
          <w:rFonts w:ascii="Times New Roman" w:hAnsi="Times New Roman" w:cs="Times New Roman"/>
          <w:lang w:val="en-US"/>
        </w:rPr>
        <w:t>,</w:t>
      </w:r>
      <w:r w:rsidR="000128A5" w:rsidRPr="009E602E">
        <w:rPr>
          <w:rFonts w:ascii="Times New Roman" w:hAnsi="Times New Roman" w:cs="Times New Roman"/>
          <w:lang w:val="en-US"/>
        </w:rPr>
        <w:t xml:space="preserve"> where higher percentages of tissue dissolution were </w:t>
      </w:r>
      <w:r w:rsidR="009F332D" w:rsidRPr="009E602E">
        <w:rPr>
          <w:rFonts w:ascii="Times New Roman" w:hAnsi="Times New Roman" w:cs="Times New Roman"/>
          <w:lang w:val="en-US"/>
        </w:rPr>
        <w:t>found</w:t>
      </w:r>
      <w:r w:rsidR="000128A5" w:rsidRPr="009E602E">
        <w:rPr>
          <w:rFonts w:ascii="Times New Roman" w:hAnsi="Times New Roman" w:cs="Times New Roman"/>
          <w:lang w:val="en-US"/>
        </w:rPr>
        <w:t xml:space="preserve"> with both </w:t>
      </w:r>
      <w:proofErr w:type="spellStart"/>
      <w:r w:rsidR="000128A5" w:rsidRPr="009E602E">
        <w:rPr>
          <w:rFonts w:ascii="Times New Roman" w:hAnsi="Times New Roman" w:cs="Times New Roman"/>
          <w:lang w:val="en-US"/>
        </w:rPr>
        <w:t>NaOCl</w:t>
      </w:r>
      <w:proofErr w:type="spellEnd"/>
      <w:r w:rsidR="000128A5" w:rsidRPr="009E602E">
        <w:rPr>
          <w:rFonts w:ascii="Times New Roman" w:hAnsi="Times New Roman" w:cs="Times New Roman"/>
          <w:lang w:val="en-US"/>
        </w:rPr>
        <w:t xml:space="preserve"> solutions. These discrepancies may be </w:t>
      </w:r>
      <w:r w:rsidR="00D47A57">
        <w:rPr>
          <w:rFonts w:ascii="Times New Roman" w:hAnsi="Times New Roman" w:cs="Times New Roman"/>
          <w:lang w:val="en-US"/>
        </w:rPr>
        <w:t>traced to</w:t>
      </w:r>
      <w:r w:rsidR="000128A5" w:rsidRPr="009E602E">
        <w:rPr>
          <w:rFonts w:ascii="Times New Roman" w:hAnsi="Times New Roman" w:cs="Times New Roman"/>
          <w:lang w:val="en-US"/>
        </w:rPr>
        <w:t xml:space="preserve"> differences in the methodology </w:t>
      </w:r>
      <w:r w:rsidR="00D47A57">
        <w:rPr>
          <w:rFonts w:ascii="Times New Roman" w:hAnsi="Times New Roman" w:cs="Times New Roman"/>
          <w:lang w:val="en-US"/>
        </w:rPr>
        <w:t>used, e.g.</w:t>
      </w:r>
      <w:r w:rsidR="000128A5" w:rsidRPr="009E602E">
        <w:rPr>
          <w:rFonts w:ascii="Times New Roman" w:hAnsi="Times New Roman" w:cs="Times New Roman"/>
          <w:lang w:val="en-US"/>
        </w:rPr>
        <w:t xml:space="preserve"> </w:t>
      </w:r>
      <w:r w:rsidR="00DE4ABD" w:rsidRPr="009E602E">
        <w:rPr>
          <w:rFonts w:ascii="Times New Roman" w:hAnsi="Times New Roman" w:cs="Times New Roman"/>
          <w:lang w:val="en-US"/>
        </w:rPr>
        <w:t>the organic sample size and the volume of the solution.</w:t>
      </w:r>
      <w:r w:rsidR="000128A5" w:rsidRPr="009E602E">
        <w:rPr>
          <w:rFonts w:ascii="Times New Roman" w:hAnsi="Times New Roman" w:cs="Times New Roman"/>
          <w:lang w:val="en-US"/>
        </w:rPr>
        <w:t xml:space="preserve"> </w:t>
      </w:r>
    </w:p>
    <w:p w14:paraId="41492D6A" w14:textId="3783E96E" w:rsidR="00D92784" w:rsidRPr="009E602E" w:rsidRDefault="005B1D4F" w:rsidP="002E41DB">
      <w:pPr>
        <w:spacing w:after="120" w:line="480" w:lineRule="auto"/>
        <w:jc w:val="both"/>
        <w:rPr>
          <w:rFonts w:ascii="Times New Roman" w:hAnsi="Times New Roman" w:cs="Times New Roman"/>
          <w:shd w:val="clear" w:color="auto" w:fill="FFFFFF"/>
          <w:lang w:val="en-GB"/>
        </w:rPr>
      </w:pPr>
      <w:r w:rsidRPr="009E602E">
        <w:rPr>
          <w:rFonts w:ascii="Times New Roman" w:hAnsi="Times New Roman" w:cs="Times New Roman"/>
          <w:shd w:val="clear" w:color="auto" w:fill="FFFFFF"/>
          <w:lang w:val="en-US"/>
        </w:rPr>
        <w:t xml:space="preserve">The presence of organic tissue and </w:t>
      </w:r>
      <w:r w:rsidR="00654497">
        <w:rPr>
          <w:rFonts w:ascii="Times New Roman" w:hAnsi="Times New Roman" w:cs="Times New Roman"/>
          <w:shd w:val="clear" w:color="auto" w:fill="FFFFFF"/>
          <w:lang w:val="en-US"/>
        </w:rPr>
        <w:t xml:space="preserve">of organic tissue + </w:t>
      </w:r>
      <w:r w:rsidR="00E53358" w:rsidRPr="009E602E">
        <w:rPr>
          <w:rFonts w:ascii="Times New Roman" w:hAnsi="Times New Roman" w:cs="Times New Roman"/>
          <w:shd w:val="clear" w:color="auto" w:fill="FFFFFF"/>
          <w:lang w:val="en-US"/>
        </w:rPr>
        <w:t>dentin</w:t>
      </w:r>
      <w:r w:rsidR="00A04AAA" w:rsidRPr="009E602E">
        <w:rPr>
          <w:rFonts w:ascii="Times New Roman" w:hAnsi="Times New Roman" w:cs="Times New Roman"/>
          <w:shd w:val="clear" w:color="auto" w:fill="FFFFFF"/>
          <w:lang w:val="en-US"/>
        </w:rPr>
        <w:t>e</w:t>
      </w:r>
      <w:r w:rsidRPr="009E602E">
        <w:rPr>
          <w:rFonts w:ascii="Times New Roman" w:hAnsi="Times New Roman" w:cs="Times New Roman"/>
          <w:shd w:val="clear" w:color="auto" w:fill="FFFFFF"/>
          <w:lang w:val="en-US"/>
        </w:rPr>
        <w:t xml:space="preserve"> debris did not affect the capacity of the </w:t>
      </w:r>
      <w:proofErr w:type="spellStart"/>
      <w:r w:rsidRPr="009E602E">
        <w:rPr>
          <w:rFonts w:ascii="Times New Roman" w:hAnsi="Times New Roman" w:cs="Times New Roman"/>
          <w:shd w:val="clear" w:color="auto" w:fill="FFFFFF"/>
          <w:lang w:val="en-US"/>
        </w:rPr>
        <w:t>NaOCl</w:t>
      </w:r>
      <w:proofErr w:type="spellEnd"/>
      <w:r w:rsidRPr="009E602E">
        <w:rPr>
          <w:rFonts w:ascii="Times New Roman" w:hAnsi="Times New Roman" w:cs="Times New Roman"/>
          <w:shd w:val="clear" w:color="auto" w:fill="FFFFFF"/>
          <w:lang w:val="en-US"/>
        </w:rPr>
        <w:t xml:space="preserve"> and the </w:t>
      </w:r>
      <w:proofErr w:type="spellStart"/>
      <w:r w:rsidRPr="009E602E">
        <w:rPr>
          <w:rFonts w:ascii="Times New Roman" w:hAnsi="Times New Roman" w:cs="Times New Roman"/>
          <w:shd w:val="clear" w:color="auto" w:fill="FFFFFF"/>
          <w:lang w:val="en-US"/>
        </w:rPr>
        <w:t>NaOCl</w:t>
      </w:r>
      <w:proofErr w:type="spellEnd"/>
      <w:r w:rsidRPr="009E602E">
        <w:rPr>
          <w:rFonts w:ascii="Times New Roman" w:hAnsi="Times New Roman" w:cs="Times New Roman"/>
          <w:shd w:val="clear" w:color="auto" w:fill="FFFFFF"/>
          <w:lang w:val="en-US"/>
        </w:rPr>
        <w:t>/</w:t>
      </w:r>
      <w:r w:rsidR="00D30872">
        <w:rPr>
          <w:rFonts w:ascii="Times New Roman" w:hAnsi="Times New Roman" w:cs="Times New Roman"/>
          <w:shd w:val="clear" w:color="auto" w:fill="FFFFFF"/>
          <w:lang w:val="en-US"/>
        </w:rPr>
        <w:t>HEDP</w:t>
      </w:r>
      <w:r w:rsidRPr="009E602E">
        <w:rPr>
          <w:rFonts w:ascii="Times New Roman" w:hAnsi="Times New Roman" w:cs="Times New Roman"/>
          <w:shd w:val="clear" w:color="auto" w:fill="FFFFFF"/>
          <w:lang w:val="en-US"/>
        </w:rPr>
        <w:t xml:space="preserve"> to reduce the biofilm biovolume. The percentage of bi</w:t>
      </w:r>
      <w:r w:rsidR="009E21E9" w:rsidRPr="009E602E">
        <w:rPr>
          <w:rFonts w:ascii="Times New Roman" w:hAnsi="Times New Roman" w:cs="Times New Roman"/>
          <w:shd w:val="clear" w:color="auto" w:fill="FFFFFF"/>
          <w:lang w:val="en-US"/>
        </w:rPr>
        <w:t>o</w:t>
      </w:r>
      <w:r w:rsidRPr="009E602E">
        <w:rPr>
          <w:rFonts w:ascii="Times New Roman" w:hAnsi="Times New Roman" w:cs="Times New Roman"/>
          <w:shd w:val="clear" w:color="auto" w:fill="FFFFFF"/>
          <w:lang w:val="en-US"/>
        </w:rPr>
        <w:t>volume</w:t>
      </w:r>
      <w:r w:rsidR="009D543A" w:rsidRPr="009E602E">
        <w:rPr>
          <w:rFonts w:ascii="Times New Roman" w:hAnsi="Times New Roman" w:cs="Times New Roman"/>
          <w:shd w:val="clear" w:color="auto" w:fill="FFFFFF"/>
          <w:lang w:val="en-US"/>
        </w:rPr>
        <w:t xml:space="preserve"> reduction was very high, over 98%,</w:t>
      </w:r>
      <w:r w:rsidRPr="009E602E">
        <w:rPr>
          <w:rFonts w:ascii="Times New Roman" w:hAnsi="Times New Roman" w:cs="Times New Roman"/>
          <w:shd w:val="clear" w:color="auto" w:fill="FFFFFF"/>
          <w:lang w:val="en-US"/>
        </w:rPr>
        <w:t xml:space="preserve"> and similar with both solutions. </w:t>
      </w:r>
      <w:r w:rsidR="00871EB6" w:rsidRPr="009E602E">
        <w:rPr>
          <w:rFonts w:ascii="Times New Roman" w:hAnsi="Times New Roman" w:cs="Times New Roman"/>
          <w:shd w:val="clear" w:color="auto" w:fill="FFFFFF"/>
          <w:lang w:val="en-GB"/>
        </w:rPr>
        <w:t xml:space="preserve">Within the </w:t>
      </w:r>
      <w:proofErr w:type="spellStart"/>
      <w:r w:rsidR="00871EB6" w:rsidRPr="009E602E">
        <w:rPr>
          <w:rFonts w:ascii="Times New Roman" w:hAnsi="Times New Roman" w:cs="Times New Roman"/>
          <w:shd w:val="clear" w:color="auto" w:fill="FFFFFF"/>
          <w:lang w:val="en-GB"/>
        </w:rPr>
        <w:lastRenderedPageBreak/>
        <w:t>NaOCl</w:t>
      </w:r>
      <w:proofErr w:type="spellEnd"/>
      <w:r w:rsidR="00871EB6" w:rsidRPr="009E602E">
        <w:rPr>
          <w:rFonts w:ascii="Times New Roman" w:hAnsi="Times New Roman" w:cs="Times New Roman"/>
          <w:shd w:val="clear" w:color="auto" w:fill="FFFFFF"/>
          <w:lang w:val="en-GB"/>
        </w:rPr>
        <w:t>/</w:t>
      </w:r>
      <w:r w:rsidR="00D30872">
        <w:rPr>
          <w:rFonts w:ascii="Times New Roman" w:hAnsi="Times New Roman" w:cs="Times New Roman"/>
          <w:shd w:val="clear" w:color="auto" w:fill="FFFFFF"/>
          <w:lang w:val="en-GB"/>
        </w:rPr>
        <w:t>HEDP</w:t>
      </w:r>
      <w:r w:rsidR="00871EB6" w:rsidRPr="009E602E">
        <w:rPr>
          <w:rFonts w:ascii="Times New Roman" w:hAnsi="Times New Roman" w:cs="Times New Roman"/>
          <w:shd w:val="clear" w:color="auto" w:fill="FFFFFF"/>
          <w:lang w:val="en-GB"/>
        </w:rPr>
        <w:t xml:space="preserve"> solution, </w:t>
      </w:r>
      <w:r w:rsidR="00EA5E04" w:rsidRPr="009E602E">
        <w:rPr>
          <w:rFonts w:ascii="Times New Roman" w:hAnsi="Times New Roman" w:cs="Times New Roman"/>
          <w:shd w:val="clear" w:color="auto" w:fill="FFFFFF"/>
          <w:lang w:val="en-GB"/>
        </w:rPr>
        <w:t>though</w:t>
      </w:r>
      <w:r w:rsidR="00E53358" w:rsidRPr="009E602E">
        <w:rPr>
          <w:rFonts w:ascii="Times New Roman" w:hAnsi="Times New Roman" w:cs="Times New Roman"/>
          <w:shd w:val="clear" w:color="auto" w:fill="FFFFFF"/>
          <w:lang w:val="en-GB"/>
        </w:rPr>
        <w:t xml:space="preserve"> the percentages of biovolume reduction were very similar</w:t>
      </w:r>
      <w:r w:rsidR="00EE620B">
        <w:rPr>
          <w:rFonts w:ascii="Times New Roman" w:hAnsi="Times New Roman" w:cs="Times New Roman"/>
          <w:shd w:val="clear" w:color="auto" w:fill="FFFFFF"/>
          <w:lang w:val="en-GB"/>
        </w:rPr>
        <w:t xml:space="preserve">, </w:t>
      </w:r>
      <w:r w:rsidR="00D47A57">
        <w:rPr>
          <w:rFonts w:ascii="Times New Roman" w:hAnsi="Times New Roman" w:cs="Times New Roman"/>
          <w:shd w:val="clear" w:color="auto" w:fill="FFFFFF"/>
          <w:lang w:val="en-GB"/>
        </w:rPr>
        <w:t xml:space="preserve">respectively, </w:t>
      </w:r>
      <w:r w:rsidR="00871EB6" w:rsidRPr="009E602E">
        <w:rPr>
          <w:rFonts w:ascii="Times New Roman" w:hAnsi="Times New Roman" w:cs="Times New Roman"/>
          <w:shd w:val="clear" w:color="auto" w:fill="FFFFFF"/>
          <w:lang w:val="en-GB"/>
        </w:rPr>
        <w:t>98</w:t>
      </w:r>
      <w:r w:rsidR="00E53358" w:rsidRPr="009E602E">
        <w:rPr>
          <w:rFonts w:ascii="Times New Roman" w:hAnsi="Times New Roman" w:cs="Times New Roman"/>
          <w:shd w:val="clear" w:color="auto" w:fill="FFFFFF"/>
          <w:lang w:val="en-GB"/>
        </w:rPr>
        <w:t>.</w:t>
      </w:r>
      <w:r w:rsidR="00871EB6" w:rsidRPr="009E602E">
        <w:rPr>
          <w:rFonts w:ascii="Times New Roman" w:hAnsi="Times New Roman" w:cs="Times New Roman"/>
          <w:shd w:val="clear" w:color="auto" w:fill="FFFFFF"/>
          <w:lang w:val="en-GB"/>
        </w:rPr>
        <w:t>95%, 99</w:t>
      </w:r>
      <w:r w:rsidR="00E53358" w:rsidRPr="009E602E">
        <w:rPr>
          <w:rFonts w:ascii="Times New Roman" w:hAnsi="Times New Roman" w:cs="Times New Roman"/>
          <w:shd w:val="clear" w:color="auto" w:fill="FFFFFF"/>
          <w:lang w:val="en-GB"/>
        </w:rPr>
        <w:t>.</w:t>
      </w:r>
      <w:r w:rsidR="00871EB6" w:rsidRPr="009E602E">
        <w:rPr>
          <w:rFonts w:ascii="Times New Roman" w:hAnsi="Times New Roman" w:cs="Times New Roman"/>
          <w:shd w:val="clear" w:color="auto" w:fill="FFFFFF"/>
          <w:lang w:val="en-GB"/>
        </w:rPr>
        <w:t xml:space="preserve">53% </w:t>
      </w:r>
      <w:r w:rsidR="00E53358" w:rsidRPr="009E602E">
        <w:rPr>
          <w:rFonts w:ascii="Times New Roman" w:hAnsi="Times New Roman" w:cs="Times New Roman"/>
          <w:shd w:val="clear" w:color="auto" w:fill="FFFFFF"/>
          <w:lang w:val="en-GB"/>
        </w:rPr>
        <w:t xml:space="preserve">and </w:t>
      </w:r>
      <w:r w:rsidR="00871EB6" w:rsidRPr="009E602E">
        <w:rPr>
          <w:rFonts w:ascii="Times New Roman" w:hAnsi="Times New Roman" w:cs="Times New Roman"/>
          <w:shd w:val="clear" w:color="auto" w:fill="FFFFFF"/>
          <w:lang w:val="en-GB"/>
        </w:rPr>
        <w:t>99</w:t>
      </w:r>
      <w:r w:rsidR="00E53358" w:rsidRPr="009E602E">
        <w:rPr>
          <w:rFonts w:ascii="Times New Roman" w:hAnsi="Times New Roman" w:cs="Times New Roman"/>
          <w:shd w:val="clear" w:color="auto" w:fill="FFFFFF"/>
          <w:lang w:val="en-GB"/>
        </w:rPr>
        <w:t>.</w:t>
      </w:r>
      <w:r w:rsidR="00871EB6" w:rsidRPr="009E602E">
        <w:rPr>
          <w:rFonts w:ascii="Times New Roman" w:hAnsi="Times New Roman" w:cs="Times New Roman"/>
          <w:shd w:val="clear" w:color="auto" w:fill="FFFFFF"/>
          <w:lang w:val="en-GB"/>
        </w:rPr>
        <w:t>01%</w:t>
      </w:r>
      <w:r w:rsidR="00EE620B">
        <w:rPr>
          <w:rFonts w:ascii="Times New Roman" w:hAnsi="Times New Roman" w:cs="Times New Roman"/>
          <w:shd w:val="clear" w:color="auto" w:fill="FFFFFF"/>
          <w:lang w:val="en-GB"/>
        </w:rPr>
        <w:t>,</w:t>
      </w:r>
      <w:r w:rsidR="00871EB6" w:rsidRPr="009E602E">
        <w:rPr>
          <w:rFonts w:ascii="Times New Roman" w:hAnsi="Times New Roman" w:cs="Times New Roman"/>
          <w:shd w:val="clear" w:color="auto" w:fill="FFFFFF"/>
          <w:lang w:val="en-GB"/>
        </w:rPr>
        <w:t xml:space="preserve"> </w:t>
      </w:r>
      <w:r w:rsidR="00E53358" w:rsidRPr="009E602E">
        <w:rPr>
          <w:rFonts w:ascii="Times New Roman" w:hAnsi="Times New Roman" w:cs="Times New Roman"/>
          <w:shd w:val="clear" w:color="auto" w:fill="FFFFFF"/>
          <w:lang w:val="en-GB"/>
        </w:rPr>
        <w:t xml:space="preserve">the statistical comparisons </w:t>
      </w:r>
      <w:r w:rsidR="006976F6">
        <w:rPr>
          <w:rFonts w:ascii="Times New Roman" w:hAnsi="Times New Roman" w:cs="Times New Roman"/>
          <w:shd w:val="clear" w:color="auto" w:fill="FFFFFF"/>
          <w:lang w:val="en-GB"/>
        </w:rPr>
        <w:t xml:space="preserve">revealed </w:t>
      </w:r>
      <w:r w:rsidR="00E53358" w:rsidRPr="009E602E">
        <w:rPr>
          <w:rFonts w:ascii="Times New Roman" w:hAnsi="Times New Roman" w:cs="Times New Roman"/>
          <w:shd w:val="clear" w:color="auto" w:fill="FFFFFF"/>
          <w:lang w:val="en-GB"/>
        </w:rPr>
        <w:t xml:space="preserve">differences </w:t>
      </w:r>
      <w:r w:rsidR="00EA5E04" w:rsidRPr="009E602E">
        <w:rPr>
          <w:rFonts w:ascii="Times New Roman" w:hAnsi="Times New Roman" w:cs="Times New Roman"/>
          <w:shd w:val="clear" w:color="auto" w:fill="FFFFFF"/>
          <w:lang w:val="en-GB"/>
        </w:rPr>
        <w:t xml:space="preserve">when </w:t>
      </w:r>
      <w:r w:rsidR="00202A25" w:rsidRPr="002F79B2">
        <w:rPr>
          <w:rFonts w:ascii="Times New Roman" w:hAnsi="Times New Roman" w:cs="Times New Roman"/>
          <w:shd w:val="clear" w:color="auto" w:fill="FFFFFF"/>
          <w:lang w:val="en-GB"/>
        </w:rPr>
        <w:t xml:space="preserve">in </w:t>
      </w:r>
      <w:r w:rsidR="00202A25" w:rsidRPr="002F79B2">
        <w:rPr>
          <w:rFonts w:ascii="Times New Roman" w:hAnsi="Times New Roman" w:cs="Times New Roman"/>
          <w:shd w:val="clear" w:color="auto" w:fill="FFFFFF"/>
          <w:lang w:val="en-US"/>
        </w:rPr>
        <w:t>presence of organic tissue as compared with the absence and presence of both inhibitors</w:t>
      </w:r>
      <w:r w:rsidR="00202A25" w:rsidRPr="002F79B2">
        <w:rPr>
          <w:rFonts w:ascii="Times New Roman" w:hAnsi="Times New Roman" w:cs="Times New Roman"/>
          <w:shd w:val="clear" w:color="auto" w:fill="FFFFFF"/>
          <w:lang w:val="en-GB"/>
        </w:rPr>
        <w:t>,</w:t>
      </w:r>
      <w:r w:rsidRPr="009E602E">
        <w:rPr>
          <w:rFonts w:ascii="Times New Roman" w:hAnsi="Times New Roman" w:cs="Times New Roman"/>
          <w:shd w:val="clear" w:color="auto" w:fill="FFFFFF"/>
          <w:lang w:val="en-GB"/>
        </w:rPr>
        <w:t xml:space="preserve"> probably due to the low dispersion of the data.</w:t>
      </w:r>
      <w:r w:rsidR="00E17279" w:rsidRPr="009E602E">
        <w:rPr>
          <w:rFonts w:ascii="Times New Roman" w:hAnsi="Times New Roman" w:cs="Times New Roman"/>
          <w:shd w:val="clear" w:color="auto" w:fill="FFFFFF"/>
          <w:lang w:val="en-GB"/>
        </w:rPr>
        <w:t xml:space="preserve"> </w:t>
      </w:r>
      <w:r w:rsidR="000F1057" w:rsidRPr="009B7918">
        <w:rPr>
          <w:rFonts w:ascii="Times New Roman" w:hAnsi="Times New Roman" w:cs="Times New Roman"/>
          <w:shd w:val="clear" w:color="auto" w:fill="FFFFFF"/>
          <w:lang w:val="en-GB"/>
        </w:rPr>
        <w:t xml:space="preserve">In view of the tissue dissolution results, the activity of both </w:t>
      </w:r>
      <w:proofErr w:type="spellStart"/>
      <w:r w:rsidR="000F1057" w:rsidRPr="009B7918">
        <w:rPr>
          <w:rFonts w:ascii="Times New Roman" w:hAnsi="Times New Roman" w:cs="Times New Roman"/>
          <w:shd w:val="clear" w:color="auto" w:fill="FFFFFF"/>
          <w:lang w:val="en-GB"/>
        </w:rPr>
        <w:t>NaOCl</w:t>
      </w:r>
      <w:proofErr w:type="spellEnd"/>
      <w:r w:rsidR="000F1057" w:rsidRPr="009B7918">
        <w:rPr>
          <w:rFonts w:ascii="Times New Roman" w:hAnsi="Times New Roman" w:cs="Times New Roman"/>
          <w:shd w:val="clear" w:color="auto" w:fill="FFFFFF"/>
          <w:lang w:val="en-GB"/>
        </w:rPr>
        <w:t xml:space="preserve"> solutions on the biofilm biovolume could be expected, since </w:t>
      </w:r>
      <w:r w:rsidR="000F1057" w:rsidRPr="009B7918">
        <w:rPr>
          <w:rFonts w:ascii="Times New Roman" w:hAnsi="Times New Roman" w:cs="Times New Roman"/>
          <w:shd w:val="clear" w:color="auto" w:fill="FFFFFF"/>
          <w:lang w:val="en-US"/>
        </w:rPr>
        <w:t xml:space="preserve">the biofilm surface is smaller </w:t>
      </w:r>
      <w:r w:rsidR="00755E43">
        <w:rPr>
          <w:rFonts w:ascii="Times New Roman" w:hAnsi="Times New Roman" w:cs="Times New Roman"/>
          <w:shd w:val="clear" w:color="auto" w:fill="FFFFFF"/>
          <w:lang w:val="en-US"/>
        </w:rPr>
        <w:t>to</w:t>
      </w:r>
      <w:r w:rsidR="000F1057" w:rsidRPr="009B7918">
        <w:rPr>
          <w:rFonts w:ascii="Times New Roman" w:hAnsi="Times New Roman" w:cs="Times New Roman"/>
          <w:shd w:val="clear" w:color="auto" w:fill="FFFFFF"/>
          <w:lang w:val="en-US"/>
        </w:rPr>
        <w:t xml:space="preserve"> that of the organic tissue, </w:t>
      </w:r>
      <w:r w:rsidR="00D47A57" w:rsidRPr="009B7918">
        <w:rPr>
          <w:rFonts w:ascii="Times New Roman" w:hAnsi="Times New Roman" w:cs="Times New Roman"/>
          <w:shd w:val="clear" w:color="auto" w:fill="FFFFFF"/>
          <w:lang w:val="en-US"/>
        </w:rPr>
        <w:t>making</w:t>
      </w:r>
      <w:r w:rsidR="000F1057" w:rsidRPr="009B7918">
        <w:rPr>
          <w:rFonts w:ascii="Times New Roman" w:hAnsi="Times New Roman" w:cs="Times New Roman"/>
          <w:shd w:val="clear" w:color="auto" w:fill="FFFFFF"/>
          <w:lang w:val="en-US"/>
        </w:rPr>
        <w:t xml:space="preserve"> it easier for the </w:t>
      </w:r>
      <w:proofErr w:type="spellStart"/>
      <w:r w:rsidR="000F1057" w:rsidRPr="009B7918">
        <w:rPr>
          <w:rFonts w:ascii="Times New Roman" w:hAnsi="Times New Roman" w:cs="Times New Roman"/>
          <w:shd w:val="clear" w:color="auto" w:fill="FFFFFF"/>
          <w:lang w:val="en-US"/>
        </w:rPr>
        <w:t>NaOCl</w:t>
      </w:r>
      <w:proofErr w:type="spellEnd"/>
      <w:r w:rsidR="000F1057" w:rsidRPr="009B7918">
        <w:rPr>
          <w:rFonts w:ascii="Times New Roman" w:hAnsi="Times New Roman" w:cs="Times New Roman"/>
          <w:shd w:val="clear" w:color="auto" w:fill="FFFFFF"/>
          <w:lang w:val="en-US"/>
        </w:rPr>
        <w:t xml:space="preserve"> to react with the bacteria</w:t>
      </w:r>
      <w:r w:rsidR="009D543A" w:rsidRPr="009B7918">
        <w:rPr>
          <w:rFonts w:ascii="Times New Roman" w:hAnsi="Times New Roman" w:cs="Times New Roman"/>
          <w:shd w:val="clear" w:color="auto" w:fill="FFFFFF"/>
          <w:lang w:val="en-US"/>
        </w:rPr>
        <w:t>.</w:t>
      </w:r>
      <w:r w:rsidR="00EA5E04" w:rsidRPr="009E602E">
        <w:rPr>
          <w:rFonts w:ascii="Times New Roman" w:hAnsi="Times New Roman" w:cs="Times New Roman"/>
          <w:shd w:val="clear" w:color="auto" w:fill="FFFFFF"/>
          <w:lang w:val="en-GB"/>
        </w:rPr>
        <w:t xml:space="preserve"> </w:t>
      </w:r>
      <w:r w:rsidR="00A17C9A" w:rsidRPr="009E602E">
        <w:rPr>
          <w:rFonts w:ascii="Times New Roman" w:hAnsi="Times New Roman" w:cs="Times New Roman"/>
          <w:shd w:val="clear" w:color="auto" w:fill="FFFFFF"/>
          <w:lang w:val="en-US"/>
        </w:rPr>
        <w:t xml:space="preserve">In contrast to the </w:t>
      </w:r>
      <w:r w:rsidR="00FB5B00" w:rsidRPr="009E602E">
        <w:rPr>
          <w:rFonts w:ascii="Times New Roman" w:hAnsi="Times New Roman" w:cs="Times New Roman"/>
          <w:shd w:val="clear" w:color="auto" w:fill="FFFFFF"/>
          <w:lang w:val="en-US"/>
        </w:rPr>
        <w:t xml:space="preserve">biovolumes, </w:t>
      </w:r>
      <w:r w:rsidR="00A17C9A" w:rsidRPr="009E602E">
        <w:rPr>
          <w:rFonts w:ascii="Times New Roman" w:hAnsi="Times New Roman" w:cs="Times New Roman"/>
          <w:shd w:val="clear" w:color="auto" w:fill="FFFFFF"/>
          <w:lang w:val="en-US"/>
        </w:rPr>
        <w:t xml:space="preserve">the inhibitors </w:t>
      </w:r>
      <w:r w:rsidR="00280B98" w:rsidRPr="009E602E">
        <w:rPr>
          <w:rFonts w:ascii="Times New Roman" w:hAnsi="Times New Roman" w:cs="Times New Roman"/>
          <w:shd w:val="clear" w:color="auto" w:fill="FFFFFF"/>
          <w:lang w:val="en-US"/>
        </w:rPr>
        <w:t>reduced the</w:t>
      </w:r>
      <w:r w:rsidR="00A17C9A" w:rsidRPr="009E602E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r w:rsidR="00280B98" w:rsidRPr="009E602E">
        <w:rPr>
          <w:rFonts w:ascii="Times New Roman" w:hAnsi="Times New Roman" w:cs="Times New Roman"/>
          <w:shd w:val="clear" w:color="auto" w:fill="FFFFFF"/>
          <w:lang w:val="en-US"/>
        </w:rPr>
        <w:t xml:space="preserve">killing effect of the </w:t>
      </w:r>
      <w:proofErr w:type="spellStart"/>
      <w:r w:rsidR="00280B98" w:rsidRPr="009E602E">
        <w:rPr>
          <w:rFonts w:ascii="Times New Roman" w:hAnsi="Times New Roman" w:cs="Times New Roman"/>
          <w:shd w:val="clear" w:color="auto" w:fill="FFFFFF"/>
          <w:lang w:val="en-US"/>
        </w:rPr>
        <w:t>NaOCl</w:t>
      </w:r>
      <w:proofErr w:type="spellEnd"/>
      <w:r w:rsidR="00280B98" w:rsidRPr="009E602E">
        <w:rPr>
          <w:rFonts w:ascii="Times New Roman" w:hAnsi="Times New Roman" w:cs="Times New Roman"/>
          <w:shd w:val="clear" w:color="auto" w:fill="FFFFFF"/>
          <w:lang w:val="en-US"/>
        </w:rPr>
        <w:t xml:space="preserve"> solutions</w:t>
      </w:r>
      <w:r w:rsidR="00575096" w:rsidRPr="009E602E">
        <w:rPr>
          <w:rFonts w:ascii="Times New Roman" w:hAnsi="Times New Roman" w:cs="Times New Roman"/>
          <w:shd w:val="clear" w:color="auto" w:fill="FFFFFF"/>
          <w:lang w:val="en-US"/>
        </w:rPr>
        <w:t>.</w:t>
      </w:r>
      <w:r w:rsidR="00280B98" w:rsidRPr="009E602E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r w:rsidR="00EE620B">
        <w:rPr>
          <w:rFonts w:ascii="Times New Roman" w:hAnsi="Times New Roman" w:cs="Times New Roman"/>
          <w:shd w:val="clear" w:color="auto" w:fill="FFFFFF"/>
          <w:lang w:val="en-US"/>
        </w:rPr>
        <w:t>Nevertheless</w:t>
      </w:r>
      <w:r w:rsidR="00D47A57">
        <w:rPr>
          <w:rFonts w:ascii="Times New Roman" w:hAnsi="Times New Roman" w:cs="Times New Roman"/>
          <w:shd w:val="clear" w:color="auto" w:fill="FFFFFF"/>
          <w:lang w:val="en-US"/>
        </w:rPr>
        <w:t>,</w:t>
      </w:r>
      <w:r w:rsidR="00280B98" w:rsidRPr="009E602E">
        <w:rPr>
          <w:rFonts w:ascii="Times New Roman" w:hAnsi="Times New Roman" w:cs="Times New Roman"/>
          <w:shd w:val="clear" w:color="auto" w:fill="FFFFFF"/>
          <w:lang w:val="en-US"/>
        </w:rPr>
        <w:t xml:space="preserve"> it is important to consider that the </w:t>
      </w:r>
      <w:r w:rsidR="008C7B82">
        <w:rPr>
          <w:rFonts w:ascii="Times New Roman" w:hAnsi="Times New Roman" w:cs="Times New Roman"/>
          <w:lang w:val="en-US"/>
        </w:rPr>
        <w:t xml:space="preserve">percentage of </w:t>
      </w:r>
      <w:r w:rsidR="008C7B82" w:rsidRPr="008C7B82">
        <w:rPr>
          <w:rFonts w:ascii="Times New Roman" w:hAnsi="Times New Roman" w:cs="Times New Roman"/>
          <w:lang w:val="en-US"/>
        </w:rPr>
        <w:t>damaged membrane cells</w:t>
      </w:r>
      <w:r w:rsidR="008C7B82" w:rsidRPr="008C7B82" w:rsidDel="008C7B82">
        <w:rPr>
          <w:rFonts w:ascii="Times New Roman" w:hAnsi="Times New Roman" w:cs="Times New Roman"/>
          <w:lang w:val="en-US"/>
        </w:rPr>
        <w:t xml:space="preserve"> </w:t>
      </w:r>
      <w:r w:rsidR="00280B98" w:rsidRPr="009E602E">
        <w:rPr>
          <w:rFonts w:ascii="Times New Roman" w:hAnsi="Times New Roman" w:cs="Times New Roman"/>
          <w:shd w:val="clear" w:color="auto" w:fill="FFFFFF"/>
          <w:lang w:val="en-US"/>
        </w:rPr>
        <w:t>was evaluated on a residual biovolume that suffered an approximately 99% reduction after being exposed to the solutions.</w:t>
      </w:r>
      <w:r w:rsidR="00575096" w:rsidRPr="009E602E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r w:rsidR="004970B1" w:rsidRPr="009E602E">
        <w:rPr>
          <w:rFonts w:ascii="Times New Roman" w:hAnsi="Times New Roman" w:cs="Times New Roman"/>
          <w:lang w:val="en-US"/>
        </w:rPr>
        <w:t xml:space="preserve">A </w:t>
      </w:r>
      <w:r w:rsidR="00EE620B">
        <w:rPr>
          <w:rFonts w:ascii="Times New Roman" w:hAnsi="Times New Roman" w:cs="Times New Roman"/>
          <w:lang w:val="en-US"/>
        </w:rPr>
        <w:t xml:space="preserve">reduced </w:t>
      </w:r>
      <w:r w:rsidR="004970B1" w:rsidRPr="009E602E">
        <w:rPr>
          <w:rFonts w:ascii="Times New Roman" w:hAnsi="Times New Roman" w:cs="Times New Roman"/>
          <w:lang w:val="en-US"/>
        </w:rPr>
        <w:t xml:space="preserve">activity of the </w:t>
      </w:r>
      <w:proofErr w:type="spellStart"/>
      <w:r w:rsidR="004970B1" w:rsidRPr="009E602E">
        <w:rPr>
          <w:rFonts w:ascii="Times New Roman" w:hAnsi="Times New Roman" w:cs="Times New Roman"/>
          <w:lang w:val="en-US"/>
        </w:rPr>
        <w:t>NaOCl</w:t>
      </w:r>
      <w:proofErr w:type="spellEnd"/>
      <w:r w:rsidR="004970B1" w:rsidRPr="009E602E">
        <w:rPr>
          <w:rFonts w:ascii="Times New Roman" w:hAnsi="Times New Roman" w:cs="Times New Roman"/>
          <w:lang w:val="en-US"/>
        </w:rPr>
        <w:t xml:space="preserve"> solutions </w:t>
      </w:r>
      <w:r w:rsidR="004970B1">
        <w:rPr>
          <w:rFonts w:ascii="Times New Roman" w:hAnsi="Times New Roman" w:cs="Times New Roman"/>
          <w:lang w:val="en-US"/>
        </w:rPr>
        <w:t>would be</w:t>
      </w:r>
      <w:r w:rsidR="004970B1" w:rsidRPr="009E602E">
        <w:rPr>
          <w:rFonts w:ascii="Times New Roman" w:hAnsi="Times New Roman" w:cs="Times New Roman"/>
          <w:lang w:val="en-US"/>
        </w:rPr>
        <w:t xml:space="preserve"> expected under </w:t>
      </w:r>
      <w:r w:rsidR="004970B1" w:rsidRPr="009B7918">
        <w:rPr>
          <w:rFonts w:ascii="Times New Roman" w:hAnsi="Times New Roman" w:cs="Times New Roman"/>
          <w:i/>
          <w:lang w:val="en-US"/>
        </w:rPr>
        <w:t>in vivo</w:t>
      </w:r>
      <w:r w:rsidR="004970B1" w:rsidRPr="009E602E">
        <w:rPr>
          <w:rFonts w:ascii="Times New Roman" w:hAnsi="Times New Roman" w:cs="Times New Roman"/>
          <w:lang w:val="en-US"/>
        </w:rPr>
        <w:t xml:space="preserve"> conditions</w:t>
      </w:r>
      <w:r w:rsidR="004970B1">
        <w:rPr>
          <w:rFonts w:ascii="Times New Roman" w:hAnsi="Times New Roman" w:cs="Times New Roman"/>
          <w:lang w:val="en-US"/>
        </w:rPr>
        <w:t>,</w:t>
      </w:r>
      <w:r w:rsidR="004970B1" w:rsidRPr="009E602E">
        <w:rPr>
          <w:rFonts w:ascii="Times New Roman" w:hAnsi="Times New Roman" w:cs="Times New Roman"/>
          <w:lang w:val="en-US"/>
        </w:rPr>
        <w:t xml:space="preserve"> w</w:t>
      </w:r>
      <w:r w:rsidR="004970B1">
        <w:rPr>
          <w:rFonts w:ascii="Times New Roman" w:hAnsi="Times New Roman" w:cs="Times New Roman"/>
          <w:lang w:val="en-US"/>
        </w:rPr>
        <w:t>h</w:t>
      </w:r>
      <w:r w:rsidR="004970B1" w:rsidRPr="009E602E">
        <w:rPr>
          <w:rFonts w:ascii="Times New Roman" w:hAnsi="Times New Roman" w:cs="Times New Roman"/>
          <w:lang w:val="en-US"/>
        </w:rPr>
        <w:t>ere the dentine walls and smear layer are also present. Future studies should be performed</w:t>
      </w:r>
      <w:r w:rsidR="004970B1">
        <w:rPr>
          <w:rFonts w:ascii="Times New Roman" w:hAnsi="Times New Roman" w:cs="Times New Roman"/>
          <w:lang w:val="en-US"/>
        </w:rPr>
        <w:t xml:space="preserve"> to</w:t>
      </w:r>
      <w:r w:rsidR="004970B1" w:rsidRPr="009E602E">
        <w:rPr>
          <w:rFonts w:ascii="Times New Roman" w:hAnsi="Times New Roman" w:cs="Times New Roman"/>
          <w:lang w:val="en-US"/>
        </w:rPr>
        <w:t xml:space="preserve"> overcome these limitations</w:t>
      </w:r>
      <w:r w:rsidR="004970B1">
        <w:rPr>
          <w:rFonts w:ascii="Times New Roman" w:hAnsi="Times New Roman" w:cs="Times New Roman"/>
          <w:lang w:val="en-US"/>
        </w:rPr>
        <w:t>.</w:t>
      </w:r>
      <w:r w:rsidR="004970B1" w:rsidRPr="009E602E">
        <w:rPr>
          <w:rFonts w:ascii="Times New Roman" w:hAnsi="Times New Roman" w:cs="Times New Roman"/>
          <w:lang w:val="en-US"/>
        </w:rPr>
        <w:t xml:space="preserve"> </w:t>
      </w:r>
    </w:p>
    <w:p w14:paraId="2F602409" w14:textId="77777777" w:rsidR="00BC4720" w:rsidRPr="009E602E" w:rsidRDefault="00235F4A" w:rsidP="00746B96">
      <w:pPr>
        <w:spacing w:after="120" w:line="480" w:lineRule="auto"/>
        <w:jc w:val="both"/>
        <w:rPr>
          <w:rFonts w:ascii="Times New Roman" w:eastAsia="Calibri" w:hAnsi="Times New Roman" w:cs="Times New Roman"/>
          <w:lang w:val="en-GB"/>
        </w:rPr>
      </w:pPr>
      <w:r w:rsidRPr="009E602E">
        <w:rPr>
          <w:rFonts w:ascii="Times New Roman" w:hAnsi="Times New Roman" w:cs="Times New Roman"/>
          <w:shd w:val="clear" w:color="auto" w:fill="FFFFFF"/>
          <w:lang w:val="en-GB"/>
        </w:rPr>
        <w:t xml:space="preserve">With respect to the </w:t>
      </w:r>
      <w:r w:rsidR="00D30872">
        <w:rPr>
          <w:rFonts w:ascii="Times New Roman" w:hAnsi="Times New Roman" w:cs="Times New Roman"/>
          <w:lang w:val="en-GB"/>
        </w:rPr>
        <w:t>HEDP</w:t>
      </w:r>
      <w:r w:rsidRPr="009E602E">
        <w:rPr>
          <w:rFonts w:ascii="Times New Roman" w:hAnsi="Times New Roman" w:cs="Times New Roman"/>
          <w:lang w:val="en-GB"/>
        </w:rPr>
        <w:t xml:space="preserve"> group, </w:t>
      </w:r>
      <w:r w:rsidR="00BC4720" w:rsidRPr="009E602E">
        <w:rPr>
          <w:rFonts w:ascii="Times New Roman" w:hAnsi="Times New Roman" w:cs="Times New Roman"/>
          <w:lang w:val="en-US"/>
        </w:rPr>
        <w:t xml:space="preserve">an increase of the tissue weight </w:t>
      </w:r>
      <w:r w:rsidR="00BC4720" w:rsidRPr="009E602E">
        <w:rPr>
          <w:rFonts w:ascii="Times New Roman" w:hAnsi="Times New Roman" w:cs="Times New Roman"/>
          <w:lang w:val="en-GB"/>
        </w:rPr>
        <w:t>and a</w:t>
      </w:r>
      <w:r w:rsidRPr="009E602E">
        <w:rPr>
          <w:rFonts w:ascii="Times New Roman" w:hAnsi="Times New Roman" w:cs="Times New Roman"/>
          <w:lang w:val="en-GB"/>
        </w:rPr>
        <w:t xml:space="preserve"> higher antimicrobial activity in the presence of organic </w:t>
      </w:r>
      <w:r w:rsidR="00280B98" w:rsidRPr="009E602E">
        <w:rPr>
          <w:rFonts w:ascii="Times New Roman" w:hAnsi="Times New Roman" w:cs="Times New Roman"/>
          <w:lang w:val="en-GB"/>
        </w:rPr>
        <w:t>matter</w:t>
      </w:r>
      <w:r w:rsidR="00BC4720" w:rsidRPr="009E602E">
        <w:rPr>
          <w:rFonts w:ascii="Times New Roman" w:hAnsi="Times New Roman" w:cs="Times New Roman"/>
          <w:lang w:val="en-GB"/>
        </w:rPr>
        <w:t xml:space="preserve"> </w:t>
      </w:r>
      <w:r w:rsidR="00654497">
        <w:rPr>
          <w:rFonts w:ascii="Times New Roman" w:hAnsi="Times New Roman" w:cs="Times New Roman"/>
          <w:lang w:val="en-GB"/>
        </w:rPr>
        <w:t xml:space="preserve">(alone or together with dentine debris) </w:t>
      </w:r>
      <w:r w:rsidR="00BC4720" w:rsidRPr="009E602E">
        <w:rPr>
          <w:rFonts w:ascii="Times New Roman" w:hAnsi="Times New Roman" w:cs="Times New Roman"/>
          <w:lang w:val="en-GB"/>
        </w:rPr>
        <w:t>were observed</w:t>
      </w:r>
      <w:r w:rsidRPr="009E602E">
        <w:rPr>
          <w:rFonts w:ascii="Times New Roman" w:hAnsi="Times New Roman" w:cs="Times New Roman"/>
          <w:lang w:val="en-GB"/>
        </w:rPr>
        <w:t xml:space="preserve">. This </w:t>
      </w:r>
      <w:r w:rsidR="00755E43">
        <w:rPr>
          <w:rFonts w:ascii="Times New Roman" w:hAnsi="Times New Roman" w:cs="Times New Roman"/>
          <w:lang w:val="en-GB"/>
        </w:rPr>
        <w:t>may be traced to</w:t>
      </w:r>
      <w:r w:rsidR="00BC4720" w:rsidRPr="009E602E">
        <w:rPr>
          <w:rFonts w:ascii="Times New Roman" w:hAnsi="Times New Roman" w:cs="Times New Roman"/>
          <w:lang w:val="en-GB"/>
        </w:rPr>
        <w:t xml:space="preserve"> the</w:t>
      </w:r>
      <w:r w:rsidRPr="009E602E">
        <w:rPr>
          <w:rFonts w:ascii="Times New Roman" w:hAnsi="Times New Roman" w:cs="Times New Roman"/>
          <w:lang w:val="en-GB"/>
        </w:rPr>
        <w:t xml:space="preserve"> </w:t>
      </w:r>
      <w:r w:rsidR="001D0100" w:rsidRPr="009E602E">
        <w:rPr>
          <w:rFonts w:ascii="Times New Roman" w:hAnsi="Times New Roman" w:cs="Times New Roman"/>
          <w:lang w:val="en-GB"/>
        </w:rPr>
        <w:t>organic tissue hydration as a consequence of sodium ions deposit</w:t>
      </w:r>
      <w:r w:rsidR="00D47A57">
        <w:rPr>
          <w:rFonts w:ascii="Times New Roman" w:hAnsi="Times New Roman" w:cs="Times New Roman"/>
          <w:lang w:val="en-GB"/>
        </w:rPr>
        <w:t>ing</w:t>
      </w:r>
      <w:r w:rsidR="001D0100" w:rsidRPr="009E602E">
        <w:rPr>
          <w:rFonts w:ascii="Times New Roman" w:hAnsi="Times New Roman" w:cs="Times New Roman"/>
          <w:lang w:val="en-GB"/>
        </w:rPr>
        <w:t xml:space="preserve"> on its surface</w:t>
      </w:r>
      <w:r w:rsidR="00D47A57">
        <w:rPr>
          <w:rFonts w:ascii="Times New Roman" w:hAnsi="Times New Roman" w:cs="Times New Roman"/>
          <w:lang w:val="en-GB"/>
        </w:rPr>
        <w:t>, thereby</w:t>
      </w:r>
      <w:r w:rsidR="001D0100" w:rsidRPr="009E602E">
        <w:rPr>
          <w:rFonts w:ascii="Times New Roman" w:hAnsi="Times New Roman" w:cs="Times New Roman"/>
          <w:lang w:val="en-GB"/>
        </w:rPr>
        <w:t xml:space="preserve"> favouring water adsorption </w:t>
      </w:r>
      <w:r w:rsidR="001D0100" w:rsidRPr="009E602E">
        <w:rPr>
          <w:rFonts w:ascii="Times New Roman" w:hAnsi="Times New Roman" w:cs="Times New Roman"/>
          <w:lang w:val="en-US"/>
        </w:rPr>
        <w:t>(</w:t>
      </w:r>
      <w:r w:rsidR="006D1180" w:rsidRPr="009E602E">
        <w:rPr>
          <w:rFonts w:ascii="Times New Roman" w:hAnsi="Times New Roman" w:cs="Times New Roman"/>
          <w:lang w:val="en-US"/>
        </w:rPr>
        <w:t xml:space="preserve">Hand </w:t>
      </w:r>
      <w:r w:rsidR="006D1180" w:rsidRPr="009E602E">
        <w:rPr>
          <w:rFonts w:ascii="Times New Roman" w:hAnsi="Times New Roman" w:cs="Times New Roman"/>
          <w:i/>
          <w:lang w:val="en-US"/>
        </w:rPr>
        <w:t>et al</w:t>
      </w:r>
      <w:r w:rsidR="001D0786" w:rsidRPr="009E602E">
        <w:rPr>
          <w:rFonts w:ascii="Times New Roman" w:hAnsi="Times New Roman" w:cs="Times New Roman"/>
          <w:lang w:val="en-US"/>
        </w:rPr>
        <w:t>.</w:t>
      </w:r>
      <w:r w:rsidR="006D1180" w:rsidRPr="009E602E">
        <w:rPr>
          <w:rFonts w:ascii="Times New Roman" w:hAnsi="Times New Roman" w:cs="Times New Roman"/>
          <w:lang w:val="en-US"/>
        </w:rPr>
        <w:t xml:space="preserve"> 1978</w:t>
      </w:r>
      <w:r w:rsidR="00280B98" w:rsidRPr="009E602E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1D0100" w:rsidRPr="009E602E">
        <w:rPr>
          <w:rFonts w:ascii="Times New Roman" w:hAnsi="Times New Roman" w:cs="Times New Roman"/>
          <w:lang w:val="en-US"/>
        </w:rPr>
        <w:t>Tartari</w:t>
      </w:r>
      <w:proofErr w:type="spellEnd"/>
      <w:r w:rsidR="001D0100" w:rsidRPr="009E602E">
        <w:rPr>
          <w:rFonts w:ascii="Times New Roman" w:hAnsi="Times New Roman" w:cs="Times New Roman"/>
          <w:lang w:val="en-US"/>
        </w:rPr>
        <w:t xml:space="preserve"> </w:t>
      </w:r>
      <w:r w:rsidR="001D0100" w:rsidRPr="009E602E">
        <w:rPr>
          <w:rFonts w:ascii="Times New Roman" w:hAnsi="Times New Roman" w:cs="Times New Roman"/>
          <w:i/>
          <w:lang w:val="en-US"/>
        </w:rPr>
        <w:t>et al</w:t>
      </w:r>
      <w:r w:rsidR="001D0786" w:rsidRPr="009E602E">
        <w:rPr>
          <w:rFonts w:ascii="Times New Roman" w:hAnsi="Times New Roman" w:cs="Times New Roman"/>
          <w:lang w:val="en-US"/>
        </w:rPr>
        <w:t>.</w:t>
      </w:r>
      <w:r w:rsidR="001D0100" w:rsidRPr="009E602E">
        <w:rPr>
          <w:rFonts w:ascii="Times New Roman" w:hAnsi="Times New Roman" w:cs="Times New Roman"/>
          <w:lang w:val="en-US"/>
        </w:rPr>
        <w:t xml:space="preserve"> 201</w:t>
      </w:r>
      <w:r w:rsidR="00BC2DCB" w:rsidRPr="009E602E">
        <w:rPr>
          <w:rFonts w:ascii="Times New Roman" w:hAnsi="Times New Roman" w:cs="Times New Roman"/>
          <w:lang w:val="en-US"/>
        </w:rPr>
        <w:t>7</w:t>
      </w:r>
      <w:r w:rsidR="001D0100" w:rsidRPr="009E602E">
        <w:rPr>
          <w:rFonts w:ascii="Times New Roman" w:hAnsi="Times New Roman" w:cs="Times New Roman"/>
          <w:lang w:val="en-US"/>
        </w:rPr>
        <w:t>)</w:t>
      </w:r>
      <w:r w:rsidR="001D0100" w:rsidRPr="009E602E">
        <w:rPr>
          <w:rFonts w:ascii="Times New Roman" w:hAnsi="Times New Roman" w:cs="Times New Roman"/>
          <w:lang w:val="en-GB"/>
        </w:rPr>
        <w:t>. When tested in the absence of organic tissue,</w:t>
      </w:r>
      <w:r w:rsidR="00F97633" w:rsidRPr="009E602E">
        <w:rPr>
          <w:rFonts w:ascii="Times New Roman" w:hAnsi="Times New Roman" w:cs="Times New Roman"/>
          <w:lang w:val="en-GB"/>
        </w:rPr>
        <w:t xml:space="preserve"> </w:t>
      </w:r>
      <w:r w:rsidR="00D47A57">
        <w:rPr>
          <w:rFonts w:ascii="Times New Roman" w:hAnsi="Times New Roman" w:cs="Times New Roman"/>
          <w:lang w:val="en-GB"/>
        </w:rPr>
        <w:t>such a</w:t>
      </w:r>
      <w:r w:rsidRPr="009E602E">
        <w:rPr>
          <w:rFonts w:ascii="Times New Roman" w:eastAsia="Calibri" w:hAnsi="Times New Roman" w:cs="Times New Roman"/>
          <w:lang w:val="en-GB"/>
        </w:rPr>
        <w:t xml:space="preserve"> deposition could </w:t>
      </w:r>
      <w:r w:rsidR="00BC4720" w:rsidRPr="009E602E">
        <w:rPr>
          <w:rFonts w:ascii="Times New Roman" w:eastAsia="Calibri" w:hAnsi="Times New Roman" w:cs="Times New Roman"/>
          <w:lang w:val="en-GB"/>
        </w:rPr>
        <w:t>have occurred</w:t>
      </w:r>
      <w:r w:rsidRPr="009E602E">
        <w:rPr>
          <w:rFonts w:ascii="Times New Roman" w:eastAsia="Calibri" w:hAnsi="Times New Roman" w:cs="Times New Roman"/>
          <w:lang w:val="en-GB"/>
        </w:rPr>
        <w:t xml:space="preserve"> on the organic layer that conforms the biofil</w:t>
      </w:r>
      <w:r w:rsidR="00F97633" w:rsidRPr="009E602E">
        <w:rPr>
          <w:rFonts w:ascii="Times New Roman" w:eastAsia="Calibri" w:hAnsi="Times New Roman" w:cs="Times New Roman"/>
          <w:lang w:val="en-GB"/>
        </w:rPr>
        <w:t>m</w:t>
      </w:r>
      <w:r w:rsidR="00D47A57">
        <w:rPr>
          <w:rFonts w:ascii="Times New Roman" w:eastAsia="Calibri" w:hAnsi="Times New Roman" w:cs="Times New Roman"/>
          <w:lang w:val="en-GB"/>
        </w:rPr>
        <w:t>,</w:t>
      </w:r>
      <w:r w:rsidRPr="009E602E">
        <w:rPr>
          <w:rFonts w:ascii="Times New Roman" w:eastAsia="Calibri" w:hAnsi="Times New Roman" w:cs="Times New Roman"/>
          <w:lang w:val="en-GB"/>
        </w:rPr>
        <w:t xml:space="preserve"> inter</w:t>
      </w:r>
      <w:r w:rsidR="00BC4720" w:rsidRPr="009E602E">
        <w:rPr>
          <w:rFonts w:ascii="Times New Roman" w:eastAsia="Calibri" w:hAnsi="Times New Roman" w:cs="Times New Roman"/>
          <w:lang w:val="en-GB"/>
        </w:rPr>
        <w:t>fer</w:t>
      </w:r>
      <w:r w:rsidRPr="009E602E">
        <w:rPr>
          <w:rFonts w:ascii="Times New Roman" w:eastAsia="Calibri" w:hAnsi="Times New Roman" w:cs="Times New Roman"/>
          <w:lang w:val="en-GB"/>
        </w:rPr>
        <w:t xml:space="preserve">ing </w:t>
      </w:r>
      <w:r w:rsidR="00D47A57">
        <w:rPr>
          <w:rFonts w:ascii="Times New Roman" w:eastAsia="Calibri" w:hAnsi="Times New Roman" w:cs="Times New Roman"/>
          <w:lang w:val="en-GB"/>
        </w:rPr>
        <w:t xml:space="preserve">with </w:t>
      </w:r>
      <w:r w:rsidRPr="009E602E">
        <w:rPr>
          <w:rFonts w:ascii="Times New Roman" w:eastAsia="Calibri" w:hAnsi="Times New Roman" w:cs="Times New Roman"/>
          <w:lang w:val="en-GB"/>
        </w:rPr>
        <w:t xml:space="preserve">the chelating activity of the </w:t>
      </w:r>
      <w:r w:rsidR="00D30872">
        <w:rPr>
          <w:rFonts w:ascii="Times New Roman" w:eastAsia="Calibri" w:hAnsi="Times New Roman" w:cs="Times New Roman"/>
          <w:lang w:val="en-GB"/>
        </w:rPr>
        <w:t>HEDP</w:t>
      </w:r>
      <w:r w:rsidR="00F97633" w:rsidRPr="009E602E">
        <w:rPr>
          <w:rFonts w:ascii="Times New Roman" w:eastAsia="Calibri" w:hAnsi="Times New Roman" w:cs="Times New Roman"/>
          <w:lang w:val="en-GB"/>
        </w:rPr>
        <w:t xml:space="preserve">, </w:t>
      </w:r>
      <w:r w:rsidR="00755E43">
        <w:rPr>
          <w:rFonts w:ascii="Times New Roman" w:eastAsia="Calibri" w:hAnsi="Times New Roman" w:cs="Times New Roman"/>
          <w:lang w:val="en-GB"/>
        </w:rPr>
        <w:t>and therefore</w:t>
      </w:r>
      <w:r w:rsidR="00F97633" w:rsidRPr="009E602E">
        <w:rPr>
          <w:rFonts w:ascii="Times New Roman" w:hAnsi="Times New Roman" w:cs="Times New Roman"/>
          <w:lang w:val="en-US"/>
        </w:rPr>
        <w:t xml:space="preserve"> </w:t>
      </w:r>
      <w:r w:rsidR="00D47A57">
        <w:rPr>
          <w:rFonts w:ascii="Times New Roman" w:hAnsi="Times New Roman" w:cs="Times New Roman"/>
          <w:lang w:val="en-US"/>
        </w:rPr>
        <w:t xml:space="preserve">implying </w:t>
      </w:r>
      <w:r w:rsidR="00F97633" w:rsidRPr="009E602E">
        <w:rPr>
          <w:rFonts w:ascii="Times New Roman" w:hAnsi="Times New Roman" w:cs="Times New Roman"/>
          <w:lang w:val="en-US"/>
        </w:rPr>
        <w:t xml:space="preserve">the detachment of bacteria from the </w:t>
      </w:r>
      <w:r w:rsidR="002559A3" w:rsidRPr="009E602E">
        <w:rPr>
          <w:rFonts w:ascii="Times New Roman" w:hAnsi="Times New Roman" w:cs="Times New Roman"/>
          <w:lang w:val="en-US"/>
        </w:rPr>
        <w:t>dentin</w:t>
      </w:r>
      <w:r w:rsidR="00A04AAA" w:rsidRPr="009E602E">
        <w:rPr>
          <w:rFonts w:ascii="Times New Roman" w:hAnsi="Times New Roman" w:cs="Times New Roman"/>
          <w:lang w:val="en-US"/>
        </w:rPr>
        <w:t>e</w:t>
      </w:r>
      <w:r w:rsidR="00F97633" w:rsidRPr="009E602E">
        <w:rPr>
          <w:rFonts w:ascii="Times New Roman" w:hAnsi="Times New Roman" w:cs="Times New Roman"/>
          <w:lang w:val="en-US"/>
        </w:rPr>
        <w:t xml:space="preserve"> surface</w:t>
      </w:r>
      <w:r w:rsidRPr="009E602E">
        <w:rPr>
          <w:rFonts w:ascii="Times New Roman" w:eastAsia="Calibri" w:hAnsi="Times New Roman" w:cs="Times New Roman"/>
          <w:lang w:val="en-GB"/>
        </w:rPr>
        <w:t xml:space="preserve">. </w:t>
      </w:r>
    </w:p>
    <w:p w14:paraId="16532FA9" w14:textId="77777777" w:rsidR="002559A3" w:rsidRPr="009E602E" w:rsidRDefault="002559A3" w:rsidP="00746B96">
      <w:pPr>
        <w:spacing w:after="120" w:line="480" w:lineRule="auto"/>
        <w:jc w:val="both"/>
        <w:rPr>
          <w:rFonts w:ascii="Times New Roman" w:hAnsi="Times New Roman" w:cs="Times New Roman"/>
          <w:lang w:val="en-US"/>
        </w:rPr>
      </w:pPr>
    </w:p>
    <w:p w14:paraId="10581753" w14:textId="77777777" w:rsidR="002559A3" w:rsidRPr="009E602E" w:rsidRDefault="002559A3" w:rsidP="00746B96">
      <w:pPr>
        <w:spacing w:after="120" w:line="480" w:lineRule="auto"/>
        <w:jc w:val="both"/>
        <w:rPr>
          <w:rFonts w:ascii="Times New Roman" w:hAnsi="Times New Roman" w:cs="Times New Roman"/>
          <w:b/>
          <w:lang w:val="en-US"/>
        </w:rPr>
      </w:pPr>
      <w:r w:rsidRPr="009E602E">
        <w:rPr>
          <w:rFonts w:ascii="Times New Roman" w:hAnsi="Times New Roman" w:cs="Times New Roman"/>
          <w:b/>
          <w:lang w:val="en-US"/>
        </w:rPr>
        <w:t>Conclusions</w:t>
      </w:r>
    </w:p>
    <w:p w14:paraId="1E839615" w14:textId="5A9EE299" w:rsidR="00B83732" w:rsidRPr="009E602E" w:rsidRDefault="00B83732" w:rsidP="00746B96">
      <w:pPr>
        <w:spacing w:after="120" w:line="480" w:lineRule="auto"/>
        <w:jc w:val="both"/>
        <w:rPr>
          <w:rFonts w:ascii="Times New Roman" w:hAnsi="Times New Roman" w:cs="Times New Roman"/>
          <w:lang w:val="en-US"/>
        </w:rPr>
      </w:pPr>
      <w:r w:rsidRPr="009E602E">
        <w:rPr>
          <w:rFonts w:ascii="Times New Roman" w:hAnsi="Times New Roman" w:cs="Times New Roman"/>
          <w:lang w:val="en-US"/>
        </w:rPr>
        <w:t xml:space="preserve">In summary, organic tissue and </w:t>
      </w:r>
      <w:r w:rsidR="00654497">
        <w:rPr>
          <w:rFonts w:ascii="Times New Roman" w:hAnsi="Times New Roman" w:cs="Times New Roman"/>
          <w:lang w:val="en-US"/>
        </w:rPr>
        <w:t xml:space="preserve">organic tissue + </w:t>
      </w:r>
      <w:r w:rsidR="002559A3" w:rsidRPr="009E602E">
        <w:rPr>
          <w:rFonts w:ascii="Times New Roman" w:hAnsi="Times New Roman" w:cs="Times New Roman"/>
          <w:lang w:val="en-US"/>
        </w:rPr>
        <w:t>dentine</w:t>
      </w:r>
      <w:r w:rsidRPr="009E602E">
        <w:rPr>
          <w:rFonts w:ascii="Times New Roman" w:hAnsi="Times New Roman" w:cs="Times New Roman"/>
          <w:lang w:val="en-US"/>
        </w:rPr>
        <w:t xml:space="preserve"> powder </w:t>
      </w:r>
      <w:proofErr w:type="spellStart"/>
      <w:r w:rsidR="002559A3" w:rsidRPr="009E602E">
        <w:rPr>
          <w:rFonts w:ascii="Times New Roman" w:hAnsi="Times New Roman" w:cs="Times New Roman"/>
          <w:lang w:val="en-US"/>
        </w:rPr>
        <w:t>favo</w:t>
      </w:r>
      <w:r w:rsidR="00755E43">
        <w:rPr>
          <w:rFonts w:ascii="Times New Roman" w:hAnsi="Times New Roman" w:cs="Times New Roman"/>
          <w:lang w:val="en-US"/>
        </w:rPr>
        <w:t>u</w:t>
      </w:r>
      <w:r w:rsidR="002559A3" w:rsidRPr="009E602E">
        <w:rPr>
          <w:rFonts w:ascii="Times New Roman" w:hAnsi="Times New Roman" w:cs="Times New Roman"/>
          <w:lang w:val="en-US"/>
        </w:rPr>
        <w:t>r</w:t>
      </w:r>
      <w:r w:rsidR="00EE620B">
        <w:rPr>
          <w:rFonts w:ascii="Times New Roman" w:hAnsi="Times New Roman" w:cs="Times New Roman"/>
          <w:lang w:val="en-US"/>
        </w:rPr>
        <w:t>ed</w:t>
      </w:r>
      <w:proofErr w:type="spellEnd"/>
      <w:r w:rsidRPr="009E602E">
        <w:rPr>
          <w:rFonts w:ascii="Times New Roman" w:hAnsi="Times New Roman" w:cs="Times New Roman"/>
          <w:lang w:val="en-US"/>
        </w:rPr>
        <w:t xml:space="preserve"> </w:t>
      </w:r>
      <w:r w:rsidR="00D47A57">
        <w:rPr>
          <w:rFonts w:ascii="Times New Roman" w:hAnsi="Times New Roman" w:cs="Times New Roman"/>
          <w:lang w:val="en-US"/>
        </w:rPr>
        <w:t>a</w:t>
      </w:r>
      <w:r w:rsidRPr="009E602E">
        <w:rPr>
          <w:rFonts w:ascii="Times New Roman" w:hAnsi="Times New Roman" w:cs="Times New Roman"/>
          <w:lang w:val="en-US"/>
        </w:rPr>
        <w:t xml:space="preserve"> rapid consumption of </w:t>
      </w:r>
      <w:r w:rsidR="00755E43">
        <w:rPr>
          <w:rFonts w:ascii="Times New Roman" w:hAnsi="Times New Roman" w:cs="Times New Roman"/>
          <w:lang w:val="en-US"/>
        </w:rPr>
        <w:t xml:space="preserve">the </w:t>
      </w:r>
      <w:r w:rsidRPr="009E602E">
        <w:rPr>
          <w:rFonts w:ascii="Times New Roman" w:hAnsi="Times New Roman" w:cs="Times New Roman"/>
          <w:lang w:val="en-US"/>
        </w:rPr>
        <w:t xml:space="preserve">free chlorine of </w:t>
      </w:r>
      <w:proofErr w:type="spellStart"/>
      <w:r w:rsidRPr="009E602E">
        <w:rPr>
          <w:rFonts w:ascii="Times New Roman" w:hAnsi="Times New Roman" w:cs="Times New Roman"/>
          <w:lang w:val="en-US"/>
        </w:rPr>
        <w:t>NaOCl</w:t>
      </w:r>
      <w:proofErr w:type="spellEnd"/>
      <w:r w:rsidRPr="009E602E">
        <w:rPr>
          <w:rFonts w:ascii="Times New Roman" w:hAnsi="Times New Roman" w:cs="Times New Roman"/>
          <w:lang w:val="en-US"/>
        </w:rPr>
        <w:t xml:space="preserve"> solutions alone and combined with </w:t>
      </w:r>
      <w:r w:rsidR="00D30872">
        <w:rPr>
          <w:rFonts w:ascii="Times New Roman" w:hAnsi="Times New Roman" w:cs="Times New Roman"/>
          <w:lang w:val="en-US"/>
        </w:rPr>
        <w:t>HEDP</w:t>
      </w:r>
      <w:r w:rsidRPr="009E602E">
        <w:rPr>
          <w:rFonts w:ascii="Times New Roman" w:hAnsi="Times New Roman" w:cs="Times New Roman"/>
          <w:lang w:val="en-US"/>
        </w:rPr>
        <w:t xml:space="preserve">. Specifically, the greater </w:t>
      </w:r>
      <w:r w:rsidR="00D47A57">
        <w:rPr>
          <w:rFonts w:ascii="Times New Roman" w:hAnsi="Times New Roman" w:cs="Times New Roman"/>
          <w:lang w:val="en-US"/>
        </w:rPr>
        <w:t xml:space="preserve">the </w:t>
      </w:r>
      <w:r w:rsidRPr="009E602E">
        <w:rPr>
          <w:rFonts w:ascii="Times New Roman" w:hAnsi="Times New Roman" w:cs="Times New Roman"/>
          <w:lang w:val="en-US"/>
        </w:rPr>
        <w:t xml:space="preserve">amount of </w:t>
      </w:r>
      <w:r w:rsidR="002559A3" w:rsidRPr="009E602E">
        <w:rPr>
          <w:rFonts w:ascii="Times New Roman" w:hAnsi="Times New Roman" w:cs="Times New Roman"/>
          <w:lang w:val="en-US"/>
        </w:rPr>
        <w:t>dentin</w:t>
      </w:r>
      <w:r w:rsidR="00A04AAA" w:rsidRPr="009E602E">
        <w:rPr>
          <w:rFonts w:ascii="Times New Roman" w:hAnsi="Times New Roman" w:cs="Times New Roman"/>
          <w:lang w:val="en-US"/>
        </w:rPr>
        <w:t>e</w:t>
      </w:r>
      <w:r w:rsidRPr="009E602E">
        <w:rPr>
          <w:rFonts w:ascii="Times New Roman" w:hAnsi="Times New Roman" w:cs="Times New Roman"/>
          <w:lang w:val="en-US"/>
        </w:rPr>
        <w:t xml:space="preserve"> powder, the greater the loss of free chlorine from the solutions. This </w:t>
      </w:r>
      <w:r w:rsidR="00D47A57">
        <w:rPr>
          <w:rFonts w:ascii="Times New Roman" w:hAnsi="Times New Roman" w:cs="Times New Roman"/>
          <w:lang w:val="en-US"/>
        </w:rPr>
        <w:t>leads to</w:t>
      </w:r>
      <w:r w:rsidRPr="009E602E">
        <w:rPr>
          <w:rFonts w:ascii="Times New Roman" w:hAnsi="Times New Roman" w:cs="Times New Roman"/>
          <w:lang w:val="en-US"/>
        </w:rPr>
        <w:t xml:space="preserve"> </w:t>
      </w:r>
      <w:r w:rsidR="00104EA6" w:rsidRPr="009E602E">
        <w:rPr>
          <w:rFonts w:ascii="Times New Roman" w:hAnsi="Times New Roman" w:cs="Times New Roman"/>
          <w:lang w:val="en-US"/>
        </w:rPr>
        <w:t xml:space="preserve">a </w:t>
      </w:r>
      <w:r w:rsidRPr="009E602E">
        <w:rPr>
          <w:rFonts w:ascii="Times New Roman" w:hAnsi="Times New Roman" w:cs="Times New Roman"/>
          <w:lang w:val="en-US"/>
        </w:rPr>
        <w:t xml:space="preserve">decreased ability to dissolve organic tissue without affecting the short term antimicrobial activity. </w:t>
      </w:r>
    </w:p>
    <w:p w14:paraId="52C64E10" w14:textId="74822635" w:rsidR="00B83732" w:rsidRPr="00EC0DA8" w:rsidRDefault="00CC3FE0" w:rsidP="000F190E">
      <w:pPr>
        <w:spacing w:after="120" w:line="480" w:lineRule="auto"/>
        <w:rPr>
          <w:rFonts w:ascii="Times New Roman" w:hAnsi="Times New Roman" w:cs="Times New Roman"/>
          <w:b/>
          <w:lang w:val="en-US"/>
        </w:rPr>
      </w:pPr>
      <w:r w:rsidRPr="009E602E">
        <w:rPr>
          <w:rFonts w:ascii="Times New Roman" w:hAnsi="Times New Roman" w:cs="Times New Roman"/>
          <w:lang w:val="en-US"/>
        </w:rPr>
        <w:br w:type="page"/>
      </w:r>
      <w:r w:rsidR="002559A3" w:rsidRPr="00EC0DA8">
        <w:rPr>
          <w:rFonts w:ascii="Times New Roman" w:hAnsi="Times New Roman" w:cs="Times New Roman"/>
          <w:b/>
          <w:lang w:val="en-US"/>
        </w:rPr>
        <w:lastRenderedPageBreak/>
        <w:t>References</w:t>
      </w:r>
    </w:p>
    <w:p w14:paraId="1CAD8C37" w14:textId="77777777" w:rsidR="00BC2DCB" w:rsidRPr="009E602E" w:rsidRDefault="00133BFD" w:rsidP="00746B96">
      <w:pPr>
        <w:spacing w:after="120" w:line="480" w:lineRule="auto"/>
        <w:jc w:val="both"/>
        <w:rPr>
          <w:rFonts w:ascii="Times New Roman" w:hAnsi="Times New Roman" w:cs="Times New Roman"/>
          <w:shd w:val="clear" w:color="auto" w:fill="FFFFFF"/>
          <w:lang w:val="pt-BR"/>
        </w:rPr>
      </w:pPr>
      <w:r w:rsidRPr="00A41456">
        <w:rPr>
          <w:rFonts w:ascii="Times New Roman" w:hAnsi="Times New Roman" w:cs="Times New Roman"/>
          <w:shd w:val="clear" w:color="auto" w:fill="FFFFFF"/>
          <w:lang w:val="pt-BR"/>
        </w:rPr>
        <w:t xml:space="preserve">American </w:t>
      </w:r>
      <w:proofErr w:type="spellStart"/>
      <w:r w:rsidRPr="00A41456">
        <w:rPr>
          <w:rFonts w:ascii="Times New Roman" w:hAnsi="Times New Roman" w:cs="Times New Roman"/>
          <w:shd w:val="clear" w:color="auto" w:fill="FFFFFF"/>
          <w:lang w:val="pt-BR"/>
        </w:rPr>
        <w:t>Public</w:t>
      </w:r>
      <w:proofErr w:type="spellEnd"/>
      <w:r w:rsidRPr="00A41456">
        <w:rPr>
          <w:rFonts w:ascii="Times New Roman" w:hAnsi="Times New Roman" w:cs="Times New Roman"/>
          <w:shd w:val="clear" w:color="auto" w:fill="FFFFFF"/>
          <w:lang w:val="pt-BR"/>
        </w:rPr>
        <w:t xml:space="preserve"> Health </w:t>
      </w:r>
      <w:proofErr w:type="spellStart"/>
      <w:r w:rsidRPr="00A41456">
        <w:rPr>
          <w:rFonts w:ascii="Times New Roman" w:hAnsi="Times New Roman" w:cs="Times New Roman"/>
          <w:shd w:val="clear" w:color="auto" w:fill="FFFFFF"/>
          <w:lang w:val="pt-BR"/>
        </w:rPr>
        <w:t>Association</w:t>
      </w:r>
      <w:proofErr w:type="spellEnd"/>
      <w:r w:rsidRPr="00A41456">
        <w:rPr>
          <w:rFonts w:ascii="Times New Roman" w:hAnsi="Times New Roman" w:cs="Times New Roman"/>
          <w:shd w:val="clear" w:color="auto" w:fill="FFFFFF"/>
          <w:lang w:val="pt-BR"/>
        </w:rPr>
        <w:t xml:space="preserve"> (1989) </w:t>
      </w:r>
      <w:r w:rsidRPr="00A41456">
        <w:rPr>
          <w:rFonts w:ascii="Times New Roman" w:hAnsi="Times New Roman" w:cs="Times New Roman"/>
          <w:i/>
          <w:shd w:val="clear" w:color="auto" w:fill="FFFFFF"/>
          <w:lang w:val="pt-BR"/>
        </w:rPr>
        <w:t xml:space="preserve">Standard </w:t>
      </w:r>
      <w:proofErr w:type="spellStart"/>
      <w:r w:rsidRPr="00A41456">
        <w:rPr>
          <w:rFonts w:ascii="Times New Roman" w:hAnsi="Times New Roman" w:cs="Times New Roman"/>
          <w:i/>
          <w:shd w:val="clear" w:color="auto" w:fill="FFFFFF"/>
          <w:lang w:val="pt-BR"/>
        </w:rPr>
        <w:t>methods</w:t>
      </w:r>
      <w:proofErr w:type="spellEnd"/>
      <w:r w:rsidRPr="00A41456">
        <w:rPr>
          <w:rFonts w:ascii="Times New Roman" w:hAnsi="Times New Roman" w:cs="Times New Roman"/>
          <w:i/>
          <w:shd w:val="clear" w:color="auto" w:fill="FFFFFF"/>
          <w:lang w:val="pt-BR"/>
        </w:rPr>
        <w:t xml:space="preserve"> for </w:t>
      </w:r>
      <w:proofErr w:type="spellStart"/>
      <w:r w:rsidRPr="00A41456">
        <w:rPr>
          <w:rFonts w:ascii="Times New Roman" w:hAnsi="Times New Roman" w:cs="Times New Roman"/>
          <w:i/>
          <w:shd w:val="clear" w:color="auto" w:fill="FFFFFF"/>
          <w:lang w:val="pt-BR"/>
        </w:rPr>
        <w:t>the</w:t>
      </w:r>
      <w:proofErr w:type="spellEnd"/>
      <w:r w:rsidRPr="00A41456">
        <w:rPr>
          <w:rFonts w:ascii="Times New Roman" w:hAnsi="Times New Roman" w:cs="Times New Roman"/>
          <w:i/>
          <w:shd w:val="clear" w:color="auto" w:fill="FFFFFF"/>
          <w:lang w:val="pt-BR"/>
        </w:rPr>
        <w:t xml:space="preserve"> </w:t>
      </w:r>
      <w:proofErr w:type="spellStart"/>
      <w:r w:rsidRPr="00A41456">
        <w:rPr>
          <w:rFonts w:ascii="Times New Roman" w:hAnsi="Times New Roman" w:cs="Times New Roman"/>
          <w:i/>
          <w:shd w:val="clear" w:color="auto" w:fill="FFFFFF"/>
          <w:lang w:val="pt-BR"/>
        </w:rPr>
        <w:t>examination</w:t>
      </w:r>
      <w:proofErr w:type="spellEnd"/>
      <w:r w:rsidRPr="00A41456">
        <w:rPr>
          <w:rFonts w:ascii="Times New Roman" w:hAnsi="Times New Roman" w:cs="Times New Roman"/>
          <w:i/>
          <w:shd w:val="clear" w:color="auto" w:fill="FFFFFF"/>
          <w:lang w:val="pt-BR"/>
        </w:rPr>
        <w:t xml:space="preserve"> </w:t>
      </w:r>
      <w:proofErr w:type="spellStart"/>
      <w:r w:rsidRPr="00A41456">
        <w:rPr>
          <w:rFonts w:ascii="Times New Roman" w:hAnsi="Times New Roman" w:cs="Times New Roman"/>
          <w:i/>
          <w:shd w:val="clear" w:color="auto" w:fill="FFFFFF"/>
          <w:lang w:val="pt-BR"/>
        </w:rPr>
        <w:t>of</w:t>
      </w:r>
      <w:proofErr w:type="spellEnd"/>
      <w:r w:rsidRPr="00A41456">
        <w:rPr>
          <w:rFonts w:ascii="Times New Roman" w:hAnsi="Times New Roman" w:cs="Times New Roman"/>
          <w:i/>
          <w:shd w:val="clear" w:color="auto" w:fill="FFFFFF"/>
          <w:lang w:val="pt-BR"/>
        </w:rPr>
        <w:t xml:space="preserve"> </w:t>
      </w:r>
      <w:proofErr w:type="spellStart"/>
      <w:r w:rsidRPr="00A41456">
        <w:rPr>
          <w:rFonts w:ascii="Times New Roman" w:hAnsi="Times New Roman" w:cs="Times New Roman"/>
          <w:i/>
          <w:shd w:val="clear" w:color="auto" w:fill="FFFFFF"/>
          <w:lang w:val="pt-BR"/>
        </w:rPr>
        <w:t>water</w:t>
      </w:r>
      <w:proofErr w:type="spellEnd"/>
      <w:r w:rsidRPr="00A41456">
        <w:rPr>
          <w:rFonts w:ascii="Times New Roman" w:hAnsi="Times New Roman" w:cs="Times New Roman"/>
          <w:i/>
          <w:shd w:val="clear" w:color="auto" w:fill="FFFFFF"/>
          <w:lang w:val="pt-BR"/>
        </w:rPr>
        <w:t xml:space="preserve"> </w:t>
      </w:r>
      <w:proofErr w:type="spellStart"/>
      <w:r w:rsidRPr="00A41456">
        <w:rPr>
          <w:rFonts w:ascii="Times New Roman" w:hAnsi="Times New Roman" w:cs="Times New Roman"/>
          <w:i/>
          <w:shd w:val="clear" w:color="auto" w:fill="FFFFFF"/>
          <w:lang w:val="pt-BR"/>
        </w:rPr>
        <w:t>and</w:t>
      </w:r>
      <w:proofErr w:type="spellEnd"/>
      <w:r w:rsidRPr="00A41456">
        <w:rPr>
          <w:rFonts w:ascii="Times New Roman" w:hAnsi="Times New Roman" w:cs="Times New Roman"/>
          <w:i/>
          <w:shd w:val="clear" w:color="auto" w:fill="FFFFFF"/>
          <w:lang w:val="pt-BR"/>
        </w:rPr>
        <w:t xml:space="preserve"> </w:t>
      </w:r>
      <w:proofErr w:type="spellStart"/>
      <w:r w:rsidRPr="00A41456">
        <w:rPr>
          <w:rFonts w:ascii="Times New Roman" w:hAnsi="Times New Roman" w:cs="Times New Roman"/>
          <w:i/>
          <w:shd w:val="clear" w:color="auto" w:fill="FFFFFF"/>
          <w:lang w:val="pt-BR"/>
        </w:rPr>
        <w:t>wastewater</w:t>
      </w:r>
      <w:proofErr w:type="spellEnd"/>
      <w:r w:rsidRPr="00A41456">
        <w:rPr>
          <w:rFonts w:ascii="Times New Roman" w:hAnsi="Times New Roman" w:cs="Times New Roman"/>
          <w:shd w:val="clear" w:color="auto" w:fill="FFFFFF"/>
          <w:lang w:val="pt-BR"/>
        </w:rPr>
        <w:t xml:space="preserve">, 17th </w:t>
      </w:r>
      <w:proofErr w:type="spellStart"/>
      <w:r w:rsidRPr="00A41456">
        <w:rPr>
          <w:rFonts w:ascii="Times New Roman" w:hAnsi="Times New Roman" w:cs="Times New Roman"/>
          <w:shd w:val="clear" w:color="auto" w:fill="FFFFFF"/>
          <w:lang w:val="pt-BR"/>
        </w:rPr>
        <w:t>edn</w:t>
      </w:r>
      <w:proofErr w:type="spellEnd"/>
      <w:r w:rsidRPr="00A41456">
        <w:rPr>
          <w:rFonts w:ascii="Times New Roman" w:hAnsi="Times New Roman" w:cs="Times New Roman"/>
          <w:shd w:val="clear" w:color="auto" w:fill="FFFFFF"/>
          <w:lang w:val="pt-BR"/>
        </w:rPr>
        <w:t xml:space="preserve"> Washington D.C, USA: APHA.</w:t>
      </w:r>
    </w:p>
    <w:p w14:paraId="48E8C9A2" w14:textId="1C67E5EB" w:rsidR="00BC2DCB" w:rsidRPr="009E602E" w:rsidRDefault="00BC2DCB" w:rsidP="00746B96">
      <w:pPr>
        <w:spacing w:after="120" w:line="480" w:lineRule="auto"/>
        <w:jc w:val="both"/>
        <w:rPr>
          <w:rFonts w:ascii="Times New Roman" w:hAnsi="Times New Roman" w:cs="Times New Roman"/>
          <w:shd w:val="clear" w:color="auto" w:fill="FFFFFF"/>
          <w:lang w:val="en-US"/>
        </w:rPr>
      </w:pPr>
      <w:r w:rsidRPr="009E602E">
        <w:rPr>
          <w:rFonts w:ascii="Times New Roman" w:hAnsi="Times New Roman" w:cs="Times New Roman"/>
          <w:shd w:val="clear" w:color="auto" w:fill="FFFFFF"/>
          <w:lang w:val="en-US"/>
        </w:rPr>
        <w:t>Arias-</w:t>
      </w:r>
      <w:proofErr w:type="spellStart"/>
      <w:r w:rsidRPr="009E602E">
        <w:rPr>
          <w:rFonts w:ascii="Times New Roman" w:hAnsi="Times New Roman" w:cs="Times New Roman"/>
          <w:shd w:val="clear" w:color="auto" w:fill="FFFFFF"/>
          <w:lang w:val="en-US"/>
        </w:rPr>
        <w:t>Moliz</w:t>
      </w:r>
      <w:proofErr w:type="spellEnd"/>
      <w:r w:rsidR="004272CD" w:rsidRPr="009E602E">
        <w:rPr>
          <w:rFonts w:ascii="Times New Roman" w:hAnsi="Times New Roman" w:cs="Times New Roman"/>
          <w:shd w:val="clear" w:color="auto" w:fill="FFFFFF"/>
          <w:lang w:val="en-US"/>
        </w:rPr>
        <w:t xml:space="preserve"> M</w:t>
      </w:r>
      <w:r w:rsidRPr="009E602E">
        <w:rPr>
          <w:rFonts w:ascii="Times New Roman" w:hAnsi="Times New Roman" w:cs="Times New Roman"/>
          <w:shd w:val="clear" w:color="auto" w:fill="FFFFFF"/>
          <w:lang w:val="en-US"/>
        </w:rPr>
        <w:t>T, Morago A, Ord</w:t>
      </w:r>
      <w:r w:rsidR="004272CD" w:rsidRPr="009E602E">
        <w:rPr>
          <w:rFonts w:ascii="Times New Roman" w:hAnsi="Times New Roman" w:cs="Times New Roman"/>
          <w:shd w:val="clear" w:color="auto" w:fill="FFFFFF"/>
          <w:lang w:val="en-US"/>
        </w:rPr>
        <w:t>inola-Zapata R, Ferrer-Luque C</w:t>
      </w:r>
      <w:r w:rsidRPr="009E602E">
        <w:rPr>
          <w:rFonts w:ascii="Times New Roman" w:hAnsi="Times New Roman" w:cs="Times New Roman"/>
          <w:shd w:val="clear" w:color="auto" w:fill="FFFFFF"/>
          <w:lang w:val="en-US"/>
        </w:rPr>
        <w:t xml:space="preserve">M, Ruiz-Linares M, Baca P (2016) Effects of dentin debris on the antimicrobial properties of sodium hypochlorite and </w:t>
      </w:r>
      <w:proofErr w:type="spellStart"/>
      <w:r w:rsidRPr="009E602E">
        <w:rPr>
          <w:rFonts w:ascii="Times New Roman" w:hAnsi="Times New Roman" w:cs="Times New Roman"/>
          <w:shd w:val="clear" w:color="auto" w:fill="FFFFFF"/>
          <w:lang w:val="en-US"/>
        </w:rPr>
        <w:t>etidronic</w:t>
      </w:r>
      <w:proofErr w:type="spellEnd"/>
      <w:r w:rsidRPr="009E602E">
        <w:rPr>
          <w:rFonts w:ascii="Times New Roman" w:hAnsi="Times New Roman" w:cs="Times New Roman"/>
          <w:shd w:val="clear" w:color="auto" w:fill="FFFFFF"/>
          <w:lang w:val="en-US"/>
        </w:rPr>
        <w:t xml:space="preserve"> acid. </w:t>
      </w:r>
      <w:r w:rsidRPr="009E602E">
        <w:rPr>
          <w:rFonts w:ascii="Times New Roman" w:hAnsi="Times New Roman" w:cs="Times New Roman"/>
          <w:i/>
          <w:shd w:val="clear" w:color="auto" w:fill="FFFFFF"/>
          <w:lang w:val="en-US"/>
        </w:rPr>
        <w:t xml:space="preserve">Journal of </w:t>
      </w:r>
      <w:r w:rsidR="00EC0DA8">
        <w:rPr>
          <w:rFonts w:ascii="Times New Roman" w:hAnsi="Times New Roman" w:cs="Times New Roman"/>
          <w:i/>
          <w:shd w:val="clear" w:color="auto" w:fill="FFFFFF"/>
          <w:lang w:val="en-US"/>
        </w:rPr>
        <w:t>E</w:t>
      </w:r>
      <w:r w:rsidRPr="009E602E">
        <w:rPr>
          <w:rFonts w:ascii="Times New Roman" w:hAnsi="Times New Roman" w:cs="Times New Roman"/>
          <w:i/>
          <w:shd w:val="clear" w:color="auto" w:fill="FFFFFF"/>
          <w:lang w:val="en-US"/>
        </w:rPr>
        <w:t>ndodontics</w:t>
      </w:r>
      <w:r w:rsidR="006D0755" w:rsidRPr="009E602E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r w:rsidRPr="009E602E">
        <w:rPr>
          <w:rFonts w:ascii="Times New Roman" w:hAnsi="Times New Roman" w:cs="Times New Roman"/>
          <w:b/>
          <w:shd w:val="clear" w:color="auto" w:fill="FFFFFF"/>
          <w:lang w:val="en-US"/>
        </w:rPr>
        <w:t>42</w:t>
      </w:r>
      <w:r w:rsidRPr="009E602E">
        <w:rPr>
          <w:rFonts w:ascii="Times New Roman" w:hAnsi="Times New Roman" w:cs="Times New Roman"/>
          <w:shd w:val="clear" w:color="auto" w:fill="FFFFFF"/>
          <w:lang w:val="en-US"/>
        </w:rPr>
        <w:t>, 771-5.</w:t>
      </w:r>
    </w:p>
    <w:p w14:paraId="258C39C6" w14:textId="58EC3625" w:rsidR="00BC2DCB" w:rsidRDefault="004272CD" w:rsidP="00746B96">
      <w:pPr>
        <w:spacing w:after="120" w:line="480" w:lineRule="auto"/>
        <w:jc w:val="both"/>
        <w:rPr>
          <w:rFonts w:ascii="Times New Roman" w:hAnsi="Times New Roman" w:cs="Times New Roman"/>
          <w:shd w:val="clear" w:color="auto" w:fill="FFFFFF"/>
          <w:lang w:val="pt-BR"/>
        </w:rPr>
      </w:pPr>
      <w:r w:rsidRPr="009E602E">
        <w:rPr>
          <w:rFonts w:ascii="Times New Roman" w:hAnsi="Times New Roman" w:cs="Times New Roman"/>
          <w:shd w:val="clear" w:color="auto" w:fill="FFFFFF"/>
          <w:lang w:val="pt-BR"/>
        </w:rPr>
        <w:t>Arias‐</w:t>
      </w:r>
      <w:proofErr w:type="spellStart"/>
      <w:r w:rsidRPr="009E602E">
        <w:rPr>
          <w:rFonts w:ascii="Times New Roman" w:hAnsi="Times New Roman" w:cs="Times New Roman"/>
          <w:shd w:val="clear" w:color="auto" w:fill="FFFFFF"/>
          <w:lang w:val="pt-BR"/>
        </w:rPr>
        <w:t>Moliz</w:t>
      </w:r>
      <w:proofErr w:type="spellEnd"/>
      <w:r w:rsidRPr="009E602E">
        <w:rPr>
          <w:rFonts w:ascii="Times New Roman" w:hAnsi="Times New Roman" w:cs="Times New Roman"/>
          <w:shd w:val="clear" w:color="auto" w:fill="FFFFFF"/>
          <w:lang w:val="pt-BR"/>
        </w:rPr>
        <w:t xml:space="preserve"> M</w:t>
      </w:r>
      <w:r w:rsidR="00BC2DCB" w:rsidRPr="009E602E">
        <w:rPr>
          <w:rFonts w:ascii="Times New Roman" w:hAnsi="Times New Roman" w:cs="Times New Roman"/>
          <w:shd w:val="clear" w:color="auto" w:fill="FFFFFF"/>
          <w:lang w:val="pt-BR"/>
        </w:rPr>
        <w:t xml:space="preserve">T, </w:t>
      </w:r>
      <w:proofErr w:type="spellStart"/>
      <w:r w:rsidR="00BC2DCB" w:rsidRPr="009E602E">
        <w:rPr>
          <w:rFonts w:ascii="Times New Roman" w:hAnsi="Times New Roman" w:cs="Times New Roman"/>
          <w:shd w:val="clear" w:color="auto" w:fill="FFFFFF"/>
          <w:lang w:val="pt-BR"/>
        </w:rPr>
        <w:t>Ordinola</w:t>
      </w:r>
      <w:proofErr w:type="spellEnd"/>
      <w:r w:rsidR="00BC2DCB" w:rsidRPr="009E602E">
        <w:rPr>
          <w:rFonts w:ascii="Times New Roman" w:hAnsi="Times New Roman" w:cs="Times New Roman"/>
          <w:shd w:val="clear" w:color="auto" w:fill="FFFFFF"/>
          <w:lang w:val="pt-BR"/>
        </w:rPr>
        <w:t xml:space="preserve">‐Zapata R, Baca P </w:t>
      </w:r>
      <w:r w:rsidR="00BC2DCB" w:rsidRPr="009E602E">
        <w:rPr>
          <w:rFonts w:ascii="Times New Roman" w:hAnsi="Times New Roman" w:cs="Times New Roman"/>
          <w:i/>
          <w:shd w:val="clear" w:color="auto" w:fill="FFFFFF"/>
          <w:lang w:val="pt-BR"/>
        </w:rPr>
        <w:t>et al</w:t>
      </w:r>
      <w:r w:rsidR="00BC2DCB" w:rsidRPr="009E602E">
        <w:rPr>
          <w:rFonts w:ascii="Times New Roman" w:hAnsi="Times New Roman" w:cs="Times New Roman"/>
          <w:shd w:val="clear" w:color="auto" w:fill="FFFFFF"/>
          <w:lang w:val="pt-BR"/>
        </w:rPr>
        <w:t xml:space="preserve">., (2015) </w:t>
      </w:r>
      <w:proofErr w:type="spellStart"/>
      <w:r w:rsidR="00BC2DCB" w:rsidRPr="009E602E">
        <w:rPr>
          <w:rFonts w:ascii="Times New Roman" w:hAnsi="Times New Roman" w:cs="Times New Roman"/>
          <w:shd w:val="clear" w:color="auto" w:fill="FFFFFF"/>
          <w:lang w:val="pt-BR"/>
        </w:rPr>
        <w:t>Antimicrobial</w:t>
      </w:r>
      <w:proofErr w:type="spellEnd"/>
      <w:r w:rsidR="00BC2DCB" w:rsidRPr="009E602E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proofErr w:type="spellStart"/>
      <w:r w:rsidR="00BC2DCB" w:rsidRPr="009E602E">
        <w:rPr>
          <w:rFonts w:ascii="Times New Roman" w:hAnsi="Times New Roman" w:cs="Times New Roman"/>
          <w:shd w:val="clear" w:color="auto" w:fill="FFFFFF"/>
          <w:lang w:val="pt-BR"/>
        </w:rPr>
        <w:t>activity</w:t>
      </w:r>
      <w:proofErr w:type="spellEnd"/>
      <w:r w:rsidR="00BC2DCB" w:rsidRPr="005A294A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proofErr w:type="spellStart"/>
      <w:r w:rsidR="00BC2DCB" w:rsidRPr="005A294A">
        <w:rPr>
          <w:rFonts w:ascii="Times New Roman" w:hAnsi="Times New Roman" w:cs="Times New Roman"/>
          <w:shd w:val="clear" w:color="auto" w:fill="FFFFFF"/>
          <w:lang w:val="pt-BR"/>
        </w:rPr>
        <w:t>of</w:t>
      </w:r>
      <w:proofErr w:type="spellEnd"/>
      <w:r w:rsidR="00BC2DCB" w:rsidRPr="005A294A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proofErr w:type="spellStart"/>
      <w:r w:rsidR="00BC2DCB" w:rsidRPr="005A294A">
        <w:rPr>
          <w:rFonts w:ascii="Times New Roman" w:hAnsi="Times New Roman" w:cs="Times New Roman"/>
          <w:shd w:val="clear" w:color="auto" w:fill="FFFFFF"/>
          <w:lang w:val="pt-BR"/>
        </w:rPr>
        <w:t>chlorhexidine</w:t>
      </w:r>
      <w:proofErr w:type="spellEnd"/>
      <w:r w:rsidR="00BC2DCB" w:rsidRPr="005A294A">
        <w:rPr>
          <w:rFonts w:ascii="Times New Roman" w:hAnsi="Times New Roman" w:cs="Times New Roman"/>
          <w:shd w:val="clear" w:color="auto" w:fill="FFFFFF"/>
          <w:lang w:val="pt-BR"/>
        </w:rPr>
        <w:t xml:space="preserve">, </w:t>
      </w:r>
      <w:proofErr w:type="spellStart"/>
      <w:r w:rsidR="00BC2DCB" w:rsidRPr="005A294A">
        <w:rPr>
          <w:rFonts w:ascii="Times New Roman" w:hAnsi="Times New Roman" w:cs="Times New Roman"/>
          <w:shd w:val="clear" w:color="auto" w:fill="FFFFFF"/>
          <w:lang w:val="pt-BR"/>
        </w:rPr>
        <w:t>peracetic</w:t>
      </w:r>
      <w:proofErr w:type="spellEnd"/>
      <w:r w:rsidR="00BC2DCB" w:rsidRPr="005A294A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proofErr w:type="spellStart"/>
      <w:r w:rsidR="00BC2DCB" w:rsidRPr="005A294A">
        <w:rPr>
          <w:rFonts w:ascii="Times New Roman" w:hAnsi="Times New Roman" w:cs="Times New Roman"/>
          <w:shd w:val="clear" w:color="auto" w:fill="FFFFFF"/>
          <w:lang w:val="pt-BR"/>
        </w:rPr>
        <w:t>acid</w:t>
      </w:r>
      <w:proofErr w:type="spellEnd"/>
      <w:r w:rsidR="00BC2DCB" w:rsidRPr="005A294A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proofErr w:type="spellStart"/>
      <w:r w:rsidR="00BC2DCB" w:rsidRPr="005A294A">
        <w:rPr>
          <w:rFonts w:ascii="Times New Roman" w:hAnsi="Times New Roman" w:cs="Times New Roman"/>
          <w:shd w:val="clear" w:color="auto" w:fill="FFFFFF"/>
          <w:lang w:val="pt-BR"/>
        </w:rPr>
        <w:t>and</w:t>
      </w:r>
      <w:proofErr w:type="spellEnd"/>
      <w:r w:rsidR="00BC2DCB" w:rsidRPr="005A294A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proofErr w:type="spellStart"/>
      <w:r w:rsidR="00BC2DCB" w:rsidRPr="005A294A">
        <w:rPr>
          <w:rFonts w:ascii="Times New Roman" w:hAnsi="Times New Roman" w:cs="Times New Roman"/>
          <w:shd w:val="clear" w:color="auto" w:fill="FFFFFF"/>
          <w:lang w:val="pt-BR"/>
        </w:rPr>
        <w:t>sodium</w:t>
      </w:r>
      <w:proofErr w:type="spellEnd"/>
      <w:r w:rsidR="00BC2DCB" w:rsidRPr="005A294A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proofErr w:type="spellStart"/>
      <w:r w:rsidR="00BC2DCB" w:rsidRPr="005A294A">
        <w:rPr>
          <w:rFonts w:ascii="Times New Roman" w:hAnsi="Times New Roman" w:cs="Times New Roman"/>
          <w:shd w:val="clear" w:color="auto" w:fill="FFFFFF"/>
          <w:lang w:val="pt-BR"/>
        </w:rPr>
        <w:t>hypochlorite</w:t>
      </w:r>
      <w:proofErr w:type="spellEnd"/>
      <w:r w:rsidR="00BC2DCB" w:rsidRPr="005A294A">
        <w:rPr>
          <w:rFonts w:ascii="Times New Roman" w:hAnsi="Times New Roman" w:cs="Times New Roman"/>
          <w:shd w:val="clear" w:color="auto" w:fill="FFFFFF"/>
          <w:lang w:val="pt-BR"/>
        </w:rPr>
        <w:t>/</w:t>
      </w:r>
      <w:proofErr w:type="spellStart"/>
      <w:r w:rsidR="00BC2DCB" w:rsidRPr="005A294A">
        <w:rPr>
          <w:rFonts w:ascii="Times New Roman" w:hAnsi="Times New Roman" w:cs="Times New Roman"/>
          <w:shd w:val="clear" w:color="auto" w:fill="FFFFFF"/>
          <w:lang w:val="pt-BR"/>
        </w:rPr>
        <w:t>etidronate</w:t>
      </w:r>
      <w:proofErr w:type="spellEnd"/>
      <w:r w:rsidR="00BC2DCB" w:rsidRPr="005A294A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proofErr w:type="spellStart"/>
      <w:r w:rsidR="00BC2DCB" w:rsidRPr="005A294A">
        <w:rPr>
          <w:rFonts w:ascii="Times New Roman" w:hAnsi="Times New Roman" w:cs="Times New Roman"/>
          <w:shd w:val="clear" w:color="auto" w:fill="FFFFFF"/>
          <w:lang w:val="pt-BR"/>
        </w:rPr>
        <w:t>irrigant</w:t>
      </w:r>
      <w:proofErr w:type="spellEnd"/>
      <w:r w:rsidR="00BC2DCB" w:rsidRPr="005A294A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proofErr w:type="spellStart"/>
      <w:r w:rsidR="00BC2DCB" w:rsidRPr="005A294A">
        <w:rPr>
          <w:rFonts w:ascii="Times New Roman" w:hAnsi="Times New Roman" w:cs="Times New Roman"/>
          <w:shd w:val="clear" w:color="auto" w:fill="FFFFFF"/>
          <w:lang w:val="pt-BR"/>
        </w:rPr>
        <w:t>solutions</w:t>
      </w:r>
      <w:proofErr w:type="spellEnd"/>
      <w:r w:rsidR="00BC2DCB" w:rsidRPr="005A294A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proofErr w:type="spellStart"/>
      <w:r w:rsidR="00BC2DCB" w:rsidRPr="005A294A">
        <w:rPr>
          <w:rFonts w:ascii="Times New Roman" w:hAnsi="Times New Roman" w:cs="Times New Roman"/>
          <w:shd w:val="clear" w:color="auto" w:fill="FFFFFF"/>
          <w:lang w:val="pt-BR"/>
        </w:rPr>
        <w:t>against</w:t>
      </w:r>
      <w:proofErr w:type="spellEnd"/>
      <w:r w:rsidR="00BC2DCB" w:rsidRPr="005A294A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proofErr w:type="spellStart"/>
      <w:r w:rsidR="00BC2DCB" w:rsidRPr="009F269E">
        <w:rPr>
          <w:rFonts w:ascii="Times New Roman" w:hAnsi="Times New Roman" w:cs="Times New Roman"/>
          <w:i/>
          <w:shd w:val="clear" w:color="auto" w:fill="FFFFFF"/>
          <w:lang w:val="pt-BR"/>
        </w:rPr>
        <w:t>Enterococcus</w:t>
      </w:r>
      <w:proofErr w:type="spellEnd"/>
      <w:r w:rsidR="00BC2DCB" w:rsidRPr="009F269E">
        <w:rPr>
          <w:rFonts w:ascii="Times New Roman" w:hAnsi="Times New Roman" w:cs="Times New Roman"/>
          <w:i/>
          <w:shd w:val="clear" w:color="auto" w:fill="FFFFFF"/>
          <w:lang w:val="pt-BR"/>
        </w:rPr>
        <w:t xml:space="preserve"> </w:t>
      </w:r>
      <w:proofErr w:type="spellStart"/>
      <w:r w:rsidR="00BC2DCB" w:rsidRPr="009F269E">
        <w:rPr>
          <w:rFonts w:ascii="Times New Roman" w:hAnsi="Times New Roman" w:cs="Times New Roman"/>
          <w:i/>
          <w:shd w:val="clear" w:color="auto" w:fill="FFFFFF"/>
          <w:lang w:val="pt-BR"/>
        </w:rPr>
        <w:t>faecalis</w:t>
      </w:r>
      <w:proofErr w:type="spellEnd"/>
      <w:r w:rsidR="00BC2DCB" w:rsidRPr="005A294A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proofErr w:type="spellStart"/>
      <w:r w:rsidR="00BC2DCB" w:rsidRPr="005A294A">
        <w:rPr>
          <w:rFonts w:ascii="Times New Roman" w:hAnsi="Times New Roman" w:cs="Times New Roman"/>
          <w:shd w:val="clear" w:color="auto" w:fill="FFFFFF"/>
          <w:lang w:val="pt-BR"/>
        </w:rPr>
        <w:t>biofilms</w:t>
      </w:r>
      <w:proofErr w:type="spellEnd"/>
      <w:r w:rsidR="00BC2DCB" w:rsidRPr="005A294A">
        <w:rPr>
          <w:rFonts w:ascii="Times New Roman" w:hAnsi="Times New Roman" w:cs="Times New Roman"/>
          <w:shd w:val="clear" w:color="auto" w:fill="FFFFFF"/>
          <w:lang w:val="pt-BR"/>
        </w:rPr>
        <w:t xml:space="preserve">. </w:t>
      </w:r>
      <w:proofErr w:type="spellStart"/>
      <w:r w:rsidR="00BC2DCB" w:rsidRPr="005A294A">
        <w:rPr>
          <w:rFonts w:ascii="Times New Roman" w:hAnsi="Times New Roman" w:cs="Times New Roman"/>
          <w:i/>
          <w:shd w:val="clear" w:color="auto" w:fill="FFFFFF"/>
          <w:lang w:val="pt-BR"/>
        </w:rPr>
        <w:t>International</w:t>
      </w:r>
      <w:proofErr w:type="spellEnd"/>
      <w:r w:rsidR="00BC2DCB" w:rsidRPr="005A294A">
        <w:rPr>
          <w:rFonts w:ascii="Times New Roman" w:hAnsi="Times New Roman" w:cs="Times New Roman"/>
          <w:i/>
          <w:shd w:val="clear" w:color="auto" w:fill="FFFFFF"/>
          <w:lang w:val="pt-BR"/>
        </w:rPr>
        <w:t xml:space="preserve"> </w:t>
      </w:r>
      <w:proofErr w:type="spellStart"/>
      <w:r w:rsidR="00EC0DA8">
        <w:rPr>
          <w:rFonts w:ascii="Times New Roman" w:hAnsi="Times New Roman" w:cs="Times New Roman"/>
          <w:i/>
          <w:shd w:val="clear" w:color="auto" w:fill="FFFFFF"/>
          <w:lang w:val="pt-BR"/>
        </w:rPr>
        <w:t>E</w:t>
      </w:r>
      <w:r w:rsidR="00BC2DCB" w:rsidRPr="005A294A">
        <w:rPr>
          <w:rFonts w:ascii="Times New Roman" w:hAnsi="Times New Roman" w:cs="Times New Roman"/>
          <w:i/>
          <w:shd w:val="clear" w:color="auto" w:fill="FFFFFF"/>
          <w:lang w:val="pt-BR"/>
        </w:rPr>
        <w:t>ndodontic</w:t>
      </w:r>
      <w:proofErr w:type="spellEnd"/>
      <w:r w:rsidR="00BC2DCB" w:rsidRPr="005A294A">
        <w:rPr>
          <w:rFonts w:ascii="Times New Roman" w:hAnsi="Times New Roman" w:cs="Times New Roman"/>
          <w:i/>
          <w:shd w:val="clear" w:color="auto" w:fill="FFFFFF"/>
          <w:lang w:val="pt-BR"/>
        </w:rPr>
        <w:t xml:space="preserve"> </w:t>
      </w:r>
      <w:proofErr w:type="spellStart"/>
      <w:r w:rsidR="00EC0DA8">
        <w:rPr>
          <w:rFonts w:ascii="Times New Roman" w:hAnsi="Times New Roman" w:cs="Times New Roman"/>
          <w:i/>
          <w:shd w:val="clear" w:color="auto" w:fill="FFFFFF"/>
          <w:lang w:val="pt-BR"/>
        </w:rPr>
        <w:t>J</w:t>
      </w:r>
      <w:r w:rsidR="00BC2DCB" w:rsidRPr="005A294A">
        <w:rPr>
          <w:rFonts w:ascii="Times New Roman" w:hAnsi="Times New Roman" w:cs="Times New Roman"/>
          <w:i/>
          <w:shd w:val="clear" w:color="auto" w:fill="FFFFFF"/>
          <w:lang w:val="pt-BR"/>
        </w:rPr>
        <w:t>ournal</w:t>
      </w:r>
      <w:proofErr w:type="spellEnd"/>
      <w:r w:rsidR="00BC2DCB" w:rsidRPr="005A294A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r w:rsidR="00BC2DCB" w:rsidRPr="005A294A">
        <w:rPr>
          <w:rFonts w:ascii="Times New Roman" w:hAnsi="Times New Roman" w:cs="Times New Roman"/>
          <w:b/>
          <w:shd w:val="clear" w:color="auto" w:fill="FFFFFF"/>
          <w:lang w:val="pt-BR"/>
        </w:rPr>
        <w:t>48</w:t>
      </w:r>
      <w:r w:rsidR="00BC2DCB" w:rsidRPr="005A294A">
        <w:rPr>
          <w:rFonts w:ascii="Times New Roman" w:hAnsi="Times New Roman" w:cs="Times New Roman"/>
          <w:shd w:val="clear" w:color="auto" w:fill="FFFFFF"/>
          <w:lang w:val="pt-BR"/>
        </w:rPr>
        <w:t>, 1188-93.</w:t>
      </w:r>
    </w:p>
    <w:p w14:paraId="0F912651" w14:textId="77777777" w:rsidR="00BC2DCB" w:rsidRPr="00CC588A" w:rsidRDefault="00BC2DCB" w:rsidP="00746B96">
      <w:pPr>
        <w:spacing w:after="120" w:line="480" w:lineRule="auto"/>
        <w:jc w:val="both"/>
        <w:rPr>
          <w:rFonts w:ascii="Times New Roman" w:hAnsi="Times New Roman" w:cs="Times New Roman"/>
          <w:shd w:val="clear" w:color="auto" w:fill="FFFFFF"/>
          <w:lang w:val="pt-BR"/>
        </w:rPr>
      </w:pPr>
      <w:r>
        <w:rPr>
          <w:rFonts w:ascii="Times New Roman" w:hAnsi="Times New Roman" w:cs="Times New Roman"/>
          <w:shd w:val="clear" w:color="auto" w:fill="FFFFFF"/>
          <w:lang w:val="pt-BR"/>
        </w:rPr>
        <w:t>Arias-</w:t>
      </w:r>
      <w:proofErr w:type="spellStart"/>
      <w:r>
        <w:rPr>
          <w:rFonts w:ascii="Times New Roman" w:hAnsi="Times New Roman" w:cs="Times New Roman"/>
          <w:shd w:val="clear" w:color="auto" w:fill="FFFFFF"/>
          <w:lang w:val="pt-BR"/>
        </w:rPr>
        <w:t>Moliz</w:t>
      </w:r>
      <w:proofErr w:type="spellEnd"/>
      <w:r>
        <w:rPr>
          <w:rFonts w:ascii="Times New Roman" w:hAnsi="Times New Roman" w:cs="Times New Roman"/>
          <w:shd w:val="clear" w:color="auto" w:fill="FFFFFF"/>
          <w:lang w:val="pt-BR"/>
        </w:rPr>
        <w:t xml:space="preserve"> MT, </w:t>
      </w:r>
      <w:proofErr w:type="spellStart"/>
      <w:r>
        <w:rPr>
          <w:rFonts w:ascii="Times New Roman" w:hAnsi="Times New Roman" w:cs="Times New Roman"/>
          <w:shd w:val="clear" w:color="auto" w:fill="FFFFFF"/>
          <w:lang w:val="pt-BR"/>
        </w:rPr>
        <w:t>Ordinola</w:t>
      </w:r>
      <w:proofErr w:type="spellEnd"/>
      <w:r>
        <w:rPr>
          <w:rFonts w:ascii="Times New Roman" w:hAnsi="Times New Roman" w:cs="Times New Roman"/>
          <w:shd w:val="clear" w:color="auto" w:fill="FFFFFF"/>
          <w:lang w:val="pt-BR"/>
        </w:rPr>
        <w:t>-Zapata R, Baca P, Ruiz-Linares M,</w:t>
      </w:r>
      <w:r w:rsidRPr="00836BF9">
        <w:rPr>
          <w:rFonts w:ascii="Times New Roman" w:hAnsi="Times New Roman" w:cs="Times New Roman"/>
          <w:shd w:val="clear" w:color="auto" w:fill="FFFFFF"/>
          <w:lang w:val="pt-BR"/>
        </w:rPr>
        <w:t xml:space="preserve"> Ferrer</w:t>
      </w:r>
      <w:r w:rsidR="004272CD">
        <w:rPr>
          <w:rFonts w:ascii="Times New Roman" w:hAnsi="Times New Roman" w:cs="Times New Roman"/>
          <w:shd w:val="clear" w:color="auto" w:fill="FFFFFF"/>
          <w:lang w:val="pt-BR"/>
        </w:rPr>
        <w:t>-Luque C</w:t>
      </w:r>
      <w:r>
        <w:rPr>
          <w:rFonts w:ascii="Times New Roman" w:hAnsi="Times New Roman" w:cs="Times New Roman"/>
          <w:shd w:val="clear" w:color="auto" w:fill="FFFFFF"/>
          <w:lang w:val="pt-BR"/>
        </w:rPr>
        <w:t>M</w:t>
      </w:r>
      <w:r w:rsidRPr="00836BF9">
        <w:rPr>
          <w:rFonts w:ascii="Times New Roman" w:hAnsi="Times New Roman" w:cs="Times New Roman"/>
          <w:shd w:val="clear" w:color="auto" w:fill="FFFFFF"/>
          <w:lang w:val="pt-BR"/>
        </w:rPr>
        <w:t xml:space="preserve"> (2014) </w:t>
      </w:r>
      <w:proofErr w:type="spellStart"/>
      <w:r w:rsidRPr="00BC2DCB">
        <w:rPr>
          <w:rFonts w:ascii="Times New Roman" w:hAnsi="Times New Roman" w:cs="Times New Roman"/>
          <w:shd w:val="clear" w:color="auto" w:fill="FFFFFF"/>
          <w:lang w:val="pt-BR"/>
        </w:rPr>
        <w:t>Antimicrobial</w:t>
      </w:r>
      <w:proofErr w:type="spellEnd"/>
      <w:r w:rsidRPr="00BC2DCB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proofErr w:type="spellStart"/>
      <w:r w:rsidRPr="00BC2DCB">
        <w:rPr>
          <w:rFonts w:ascii="Times New Roman" w:hAnsi="Times New Roman" w:cs="Times New Roman"/>
          <w:shd w:val="clear" w:color="auto" w:fill="FFFFFF"/>
          <w:lang w:val="pt-BR"/>
        </w:rPr>
        <w:t>activity</w:t>
      </w:r>
      <w:proofErr w:type="spellEnd"/>
      <w:r w:rsidRPr="00BC2DCB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proofErr w:type="spellStart"/>
      <w:r w:rsidRPr="00BC2DCB">
        <w:rPr>
          <w:rFonts w:ascii="Times New Roman" w:hAnsi="Times New Roman" w:cs="Times New Roman"/>
          <w:shd w:val="clear" w:color="auto" w:fill="FFFFFF"/>
          <w:lang w:val="pt-BR"/>
        </w:rPr>
        <w:t>of</w:t>
      </w:r>
      <w:proofErr w:type="spellEnd"/>
      <w:r w:rsidRPr="00BC2DCB">
        <w:rPr>
          <w:rFonts w:ascii="Times New Roman" w:hAnsi="Times New Roman" w:cs="Times New Roman"/>
          <w:shd w:val="clear" w:color="auto" w:fill="FFFFFF"/>
          <w:lang w:val="pt-BR"/>
        </w:rPr>
        <w:t xml:space="preserve"> a </w:t>
      </w:r>
      <w:proofErr w:type="spellStart"/>
      <w:r w:rsidRPr="00BC2DCB">
        <w:rPr>
          <w:rFonts w:ascii="Times New Roman" w:hAnsi="Times New Roman" w:cs="Times New Roman"/>
          <w:shd w:val="clear" w:color="auto" w:fill="FFFFFF"/>
          <w:lang w:val="pt-BR"/>
        </w:rPr>
        <w:t>sodium</w:t>
      </w:r>
      <w:proofErr w:type="spellEnd"/>
      <w:r w:rsidRPr="00BC2DCB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proofErr w:type="spellStart"/>
      <w:r w:rsidRPr="00BC2DCB">
        <w:rPr>
          <w:rFonts w:ascii="Times New Roman" w:hAnsi="Times New Roman" w:cs="Times New Roman"/>
          <w:shd w:val="clear" w:color="auto" w:fill="FFFFFF"/>
          <w:lang w:val="pt-BR"/>
        </w:rPr>
        <w:t>hypochlorite</w:t>
      </w:r>
      <w:proofErr w:type="spellEnd"/>
      <w:r w:rsidRPr="00BC2DCB">
        <w:rPr>
          <w:rFonts w:ascii="Times New Roman" w:hAnsi="Times New Roman" w:cs="Times New Roman"/>
          <w:shd w:val="clear" w:color="auto" w:fill="FFFFFF"/>
          <w:lang w:val="pt-BR"/>
        </w:rPr>
        <w:t>/</w:t>
      </w:r>
      <w:proofErr w:type="spellStart"/>
      <w:r w:rsidRPr="00BC2DCB">
        <w:rPr>
          <w:rFonts w:ascii="Times New Roman" w:hAnsi="Times New Roman" w:cs="Times New Roman"/>
          <w:shd w:val="clear" w:color="auto" w:fill="FFFFFF"/>
          <w:lang w:val="pt-BR"/>
        </w:rPr>
        <w:t>etidronic</w:t>
      </w:r>
      <w:proofErr w:type="spellEnd"/>
      <w:r w:rsidRPr="00BC2DCB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proofErr w:type="spellStart"/>
      <w:r w:rsidRPr="00BC2DCB">
        <w:rPr>
          <w:rFonts w:ascii="Times New Roman" w:hAnsi="Times New Roman" w:cs="Times New Roman"/>
          <w:shd w:val="clear" w:color="auto" w:fill="FFFFFF"/>
          <w:lang w:val="pt-BR"/>
        </w:rPr>
        <w:t>acid</w:t>
      </w:r>
      <w:proofErr w:type="spellEnd"/>
      <w:r w:rsidRPr="00BC2DCB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proofErr w:type="spellStart"/>
      <w:r w:rsidRPr="00BC2DCB">
        <w:rPr>
          <w:rFonts w:ascii="Times New Roman" w:hAnsi="Times New Roman" w:cs="Times New Roman"/>
          <w:shd w:val="clear" w:color="auto" w:fill="FFFFFF"/>
          <w:lang w:val="pt-BR"/>
        </w:rPr>
        <w:t>irrigant</w:t>
      </w:r>
      <w:proofErr w:type="spellEnd"/>
      <w:r w:rsidRPr="00BC2DCB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proofErr w:type="spellStart"/>
      <w:r w:rsidRPr="00BC2DCB">
        <w:rPr>
          <w:rFonts w:ascii="Times New Roman" w:hAnsi="Times New Roman" w:cs="Times New Roman"/>
          <w:shd w:val="clear" w:color="auto" w:fill="FFFFFF"/>
          <w:lang w:val="pt-BR"/>
        </w:rPr>
        <w:t>solution</w:t>
      </w:r>
      <w:proofErr w:type="spellEnd"/>
      <w:r w:rsidRPr="00BC2DCB">
        <w:rPr>
          <w:rFonts w:ascii="Times New Roman" w:hAnsi="Times New Roman" w:cs="Times New Roman"/>
          <w:shd w:val="clear" w:color="auto" w:fill="FFFFFF"/>
          <w:lang w:val="pt-BR"/>
        </w:rPr>
        <w:t>.</w:t>
      </w:r>
      <w:r w:rsidRPr="00BC2DCB">
        <w:rPr>
          <w:rStyle w:val="apple-converted-space"/>
          <w:rFonts w:ascii="Times New Roman" w:hAnsi="Times New Roman" w:cs="Times New Roman"/>
          <w:shd w:val="clear" w:color="auto" w:fill="FFFFFF"/>
          <w:lang w:val="pt-BR"/>
        </w:rPr>
        <w:t> </w:t>
      </w:r>
      <w:proofErr w:type="spellStart"/>
      <w:r w:rsidR="00202A25" w:rsidRPr="00202A25">
        <w:rPr>
          <w:rFonts w:ascii="Times New Roman" w:hAnsi="Times New Roman" w:cs="Times New Roman"/>
          <w:i/>
          <w:iCs/>
          <w:shd w:val="clear" w:color="auto" w:fill="FFFFFF"/>
          <w:lang w:val="pt-BR"/>
        </w:rPr>
        <w:t>Journal</w:t>
      </w:r>
      <w:proofErr w:type="spellEnd"/>
      <w:r w:rsidR="00202A25" w:rsidRPr="00202A25">
        <w:rPr>
          <w:rFonts w:ascii="Times New Roman" w:hAnsi="Times New Roman" w:cs="Times New Roman"/>
          <w:i/>
          <w:iCs/>
          <w:shd w:val="clear" w:color="auto" w:fill="FFFFFF"/>
          <w:lang w:val="pt-BR"/>
        </w:rPr>
        <w:t xml:space="preserve"> </w:t>
      </w:r>
      <w:proofErr w:type="spellStart"/>
      <w:r w:rsidR="00202A25" w:rsidRPr="00202A25">
        <w:rPr>
          <w:rFonts w:ascii="Times New Roman" w:hAnsi="Times New Roman" w:cs="Times New Roman"/>
          <w:i/>
          <w:iCs/>
          <w:shd w:val="clear" w:color="auto" w:fill="FFFFFF"/>
          <w:lang w:val="pt-BR"/>
        </w:rPr>
        <w:t>of</w:t>
      </w:r>
      <w:proofErr w:type="spellEnd"/>
      <w:r w:rsidR="00202A25" w:rsidRPr="00202A25">
        <w:rPr>
          <w:rFonts w:ascii="Times New Roman" w:hAnsi="Times New Roman" w:cs="Times New Roman"/>
          <w:i/>
          <w:iCs/>
          <w:shd w:val="clear" w:color="auto" w:fill="FFFFFF"/>
          <w:lang w:val="pt-BR"/>
        </w:rPr>
        <w:t xml:space="preserve"> </w:t>
      </w:r>
      <w:proofErr w:type="spellStart"/>
      <w:r w:rsidR="00202A25" w:rsidRPr="00202A25">
        <w:rPr>
          <w:rFonts w:ascii="Times New Roman" w:hAnsi="Times New Roman" w:cs="Times New Roman"/>
          <w:i/>
          <w:iCs/>
          <w:shd w:val="clear" w:color="auto" w:fill="FFFFFF"/>
          <w:lang w:val="pt-BR"/>
        </w:rPr>
        <w:t>Endodontics</w:t>
      </w:r>
      <w:proofErr w:type="spellEnd"/>
      <w:r w:rsidR="00202A25" w:rsidRPr="00202A25">
        <w:rPr>
          <w:rStyle w:val="apple-converted-space"/>
          <w:rFonts w:ascii="Times New Roman" w:hAnsi="Times New Roman" w:cs="Times New Roman"/>
          <w:shd w:val="clear" w:color="auto" w:fill="FFFFFF"/>
          <w:lang w:val="pt-BR"/>
        </w:rPr>
        <w:t> </w:t>
      </w:r>
      <w:r w:rsidR="00202A25" w:rsidRPr="00202A25">
        <w:rPr>
          <w:rFonts w:ascii="Times New Roman" w:hAnsi="Times New Roman" w:cs="Times New Roman"/>
          <w:b/>
          <w:iCs/>
          <w:shd w:val="clear" w:color="auto" w:fill="FFFFFF"/>
          <w:lang w:val="pt-BR"/>
        </w:rPr>
        <w:t>40</w:t>
      </w:r>
      <w:r w:rsidR="00202A25" w:rsidRPr="00202A25">
        <w:rPr>
          <w:rFonts w:ascii="Times New Roman" w:hAnsi="Times New Roman" w:cs="Times New Roman"/>
          <w:shd w:val="clear" w:color="auto" w:fill="FFFFFF"/>
          <w:lang w:val="pt-BR"/>
        </w:rPr>
        <w:t>, 1999-2002.</w:t>
      </w:r>
    </w:p>
    <w:p w14:paraId="4E77AC8B" w14:textId="78E6181B" w:rsidR="00BC2DCB" w:rsidRPr="00836BF9" w:rsidRDefault="00202A25" w:rsidP="00746B96">
      <w:pPr>
        <w:spacing w:after="120" w:line="480" w:lineRule="auto"/>
        <w:jc w:val="both"/>
        <w:rPr>
          <w:rFonts w:ascii="Times New Roman" w:hAnsi="Times New Roman" w:cs="Times New Roman"/>
          <w:shd w:val="clear" w:color="auto" w:fill="FFFFFF"/>
          <w:lang w:val="en-GB"/>
        </w:rPr>
      </w:pPr>
      <w:r w:rsidRPr="00202A25">
        <w:rPr>
          <w:rFonts w:ascii="Times New Roman" w:hAnsi="Times New Roman" w:cs="Times New Roman"/>
          <w:shd w:val="clear" w:color="auto" w:fill="FFFFFF"/>
          <w:lang w:val="pt-BR"/>
        </w:rPr>
        <w:t>Baca P, Junco P, Arias-</w:t>
      </w:r>
      <w:proofErr w:type="spellStart"/>
      <w:r w:rsidRPr="00202A25">
        <w:rPr>
          <w:rFonts w:ascii="Times New Roman" w:hAnsi="Times New Roman" w:cs="Times New Roman"/>
          <w:shd w:val="clear" w:color="auto" w:fill="FFFFFF"/>
          <w:lang w:val="pt-BR"/>
        </w:rPr>
        <w:t>Moliz</w:t>
      </w:r>
      <w:proofErr w:type="spellEnd"/>
      <w:r w:rsidRPr="00202A25">
        <w:rPr>
          <w:rFonts w:ascii="Times New Roman" w:hAnsi="Times New Roman" w:cs="Times New Roman"/>
          <w:shd w:val="clear" w:color="auto" w:fill="FFFFFF"/>
          <w:lang w:val="pt-BR"/>
        </w:rPr>
        <w:t xml:space="preserve"> MT, González-Rodríguez MP, Ferrer-Luque CM (2011) Residual </w:t>
      </w:r>
      <w:proofErr w:type="spellStart"/>
      <w:r w:rsidRPr="00202A25">
        <w:rPr>
          <w:rFonts w:ascii="Times New Roman" w:hAnsi="Times New Roman" w:cs="Times New Roman"/>
          <w:shd w:val="clear" w:color="auto" w:fill="FFFFFF"/>
          <w:lang w:val="pt-BR"/>
        </w:rPr>
        <w:t>and</w:t>
      </w:r>
      <w:proofErr w:type="spellEnd"/>
      <w:r w:rsidRPr="00202A25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proofErr w:type="spellStart"/>
      <w:r w:rsidRPr="00202A25">
        <w:rPr>
          <w:rFonts w:ascii="Times New Roman" w:hAnsi="Times New Roman" w:cs="Times New Roman"/>
          <w:shd w:val="clear" w:color="auto" w:fill="FFFFFF"/>
          <w:lang w:val="pt-BR"/>
        </w:rPr>
        <w:t>antimicrobial</w:t>
      </w:r>
      <w:proofErr w:type="spellEnd"/>
      <w:r w:rsidRPr="00202A25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proofErr w:type="spellStart"/>
      <w:r w:rsidRPr="00202A25">
        <w:rPr>
          <w:rFonts w:ascii="Times New Roman" w:hAnsi="Times New Roman" w:cs="Times New Roman"/>
          <w:shd w:val="clear" w:color="auto" w:fill="FFFFFF"/>
          <w:lang w:val="pt-BR"/>
        </w:rPr>
        <w:t>activity</w:t>
      </w:r>
      <w:proofErr w:type="spellEnd"/>
      <w:r w:rsidRPr="00202A25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proofErr w:type="spellStart"/>
      <w:r w:rsidRPr="00202A25">
        <w:rPr>
          <w:rFonts w:ascii="Times New Roman" w:hAnsi="Times New Roman" w:cs="Times New Roman"/>
          <w:shd w:val="clear" w:color="auto" w:fill="FFFFFF"/>
          <w:lang w:val="pt-BR"/>
        </w:rPr>
        <w:t>of</w:t>
      </w:r>
      <w:proofErr w:type="spellEnd"/>
      <w:r w:rsidRPr="00202A25">
        <w:rPr>
          <w:rFonts w:ascii="Times New Roman" w:hAnsi="Times New Roman" w:cs="Times New Roman"/>
          <w:shd w:val="clear" w:color="auto" w:fill="FFFFFF"/>
          <w:lang w:val="pt-BR"/>
        </w:rPr>
        <w:t xml:space="preserve"> final </w:t>
      </w:r>
      <w:proofErr w:type="spellStart"/>
      <w:r w:rsidRPr="00202A25">
        <w:rPr>
          <w:rFonts w:ascii="Times New Roman" w:hAnsi="Times New Roman" w:cs="Times New Roman"/>
          <w:shd w:val="clear" w:color="auto" w:fill="FFFFFF"/>
          <w:lang w:val="pt-BR"/>
        </w:rPr>
        <w:t>irrigation</w:t>
      </w:r>
      <w:proofErr w:type="spellEnd"/>
      <w:r w:rsidRPr="00202A25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proofErr w:type="spellStart"/>
      <w:r w:rsidRPr="00202A25">
        <w:rPr>
          <w:rFonts w:ascii="Times New Roman" w:hAnsi="Times New Roman" w:cs="Times New Roman"/>
          <w:shd w:val="clear" w:color="auto" w:fill="FFFFFF"/>
          <w:lang w:val="pt-BR"/>
        </w:rPr>
        <w:t>protocols</w:t>
      </w:r>
      <w:proofErr w:type="spellEnd"/>
      <w:r w:rsidRPr="00202A25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proofErr w:type="spellStart"/>
      <w:r w:rsidRPr="00202A25">
        <w:rPr>
          <w:rFonts w:ascii="Times New Roman" w:hAnsi="Times New Roman" w:cs="Times New Roman"/>
          <w:shd w:val="clear" w:color="auto" w:fill="FFFFFF"/>
          <w:lang w:val="pt-BR"/>
        </w:rPr>
        <w:t>on</w:t>
      </w:r>
      <w:proofErr w:type="spellEnd"/>
      <w:r w:rsidRPr="00202A25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proofErr w:type="spellStart"/>
      <w:r w:rsidRPr="00202A25">
        <w:rPr>
          <w:rFonts w:ascii="Times New Roman" w:hAnsi="Times New Roman" w:cs="Times New Roman"/>
          <w:i/>
          <w:shd w:val="clear" w:color="auto" w:fill="FFFFFF"/>
          <w:lang w:val="pt-BR"/>
        </w:rPr>
        <w:t>Enterococcus</w:t>
      </w:r>
      <w:proofErr w:type="spellEnd"/>
      <w:r w:rsidRPr="00202A25">
        <w:rPr>
          <w:rFonts w:ascii="Times New Roman" w:hAnsi="Times New Roman" w:cs="Times New Roman"/>
          <w:i/>
          <w:shd w:val="clear" w:color="auto" w:fill="FFFFFF"/>
          <w:lang w:val="pt-BR"/>
        </w:rPr>
        <w:t xml:space="preserve"> </w:t>
      </w:r>
      <w:proofErr w:type="spellStart"/>
      <w:r w:rsidRPr="00202A25">
        <w:rPr>
          <w:rFonts w:ascii="Times New Roman" w:hAnsi="Times New Roman" w:cs="Times New Roman"/>
          <w:i/>
          <w:shd w:val="clear" w:color="auto" w:fill="FFFFFF"/>
          <w:lang w:val="pt-BR"/>
        </w:rPr>
        <w:t>faecalis</w:t>
      </w:r>
      <w:proofErr w:type="spellEnd"/>
      <w:r w:rsidRPr="00202A25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proofErr w:type="spellStart"/>
      <w:r w:rsidRPr="00202A25">
        <w:rPr>
          <w:rFonts w:ascii="Times New Roman" w:hAnsi="Times New Roman" w:cs="Times New Roman"/>
          <w:shd w:val="clear" w:color="auto" w:fill="FFFFFF"/>
          <w:lang w:val="pt-BR"/>
        </w:rPr>
        <w:t>biofilm</w:t>
      </w:r>
      <w:proofErr w:type="spellEnd"/>
      <w:r w:rsidRPr="00202A25">
        <w:rPr>
          <w:rFonts w:ascii="Times New Roman" w:hAnsi="Times New Roman" w:cs="Times New Roman"/>
          <w:shd w:val="clear" w:color="auto" w:fill="FFFFFF"/>
          <w:lang w:val="pt-BR"/>
        </w:rPr>
        <w:t xml:space="preserve"> in </w:t>
      </w:r>
      <w:proofErr w:type="spellStart"/>
      <w:r w:rsidRPr="00202A25">
        <w:rPr>
          <w:rFonts w:ascii="Times New Roman" w:hAnsi="Times New Roman" w:cs="Times New Roman"/>
          <w:shd w:val="clear" w:color="auto" w:fill="FFFFFF"/>
          <w:lang w:val="pt-BR"/>
        </w:rPr>
        <w:t>dentine</w:t>
      </w:r>
      <w:proofErr w:type="spellEnd"/>
      <w:r w:rsidRPr="00202A25">
        <w:rPr>
          <w:rFonts w:ascii="Times New Roman" w:hAnsi="Times New Roman" w:cs="Times New Roman"/>
          <w:shd w:val="clear" w:color="auto" w:fill="FFFFFF"/>
          <w:lang w:val="pt-BR"/>
        </w:rPr>
        <w:t>. </w:t>
      </w:r>
      <w:r w:rsidR="00BC2DCB" w:rsidRPr="00836BF9">
        <w:rPr>
          <w:rFonts w:ascii="Times New Roman" w:hAnsi="Times New Roman" w:cs="Times New Roman"/>
          <w:i/>
          <w:iCs/>
          <w:shd w:val="clear" w:color="auto" w:fill="FFFFFF"/>
          <w:lang w:val="en-GB"/>
        </w:rPr>
        <w:t xml:space="preserve">Journal of </w:t>
      </w:r>
      <w:r w:rsidR="00EC0DA8">
        <w:rPr>
          <w:rFonts w:ascii="Times New Roman" w:hAnsi="Times New Roman" w:cs="Times New Roman"/>
          <w:i/>
          <w:iCs/>
          <w:shd w:val="clear" w:color="auto" w:fill="FFFFFF"/>
          <w:lang w:val="en-GB"/>
        </w:rPr>
        <w:t>E</w:t>
      </w:r>
      <w:r w:rsidR="00BC2DCB" w:rsidRPr="00836BF9">
        <w:rPr>
          <w:rFonts w:ascii="Times New Roman" w:hAnsi="Times New Roman" w:cs="Times New Roman"/>
          <w:i/>
          <w:iCs/>
          <w:shd w:val="clear" w:color="auto" w:fill="FFFFFF"/>
          <w:lang w:val="en-GB"/>
        </w:rPr>
        <w:t>ndodontics</w:t>
      </w:r>
      <w:r w:rsidR="00BC2DCB" w:rsidRPr="00836BF9">
        <w:rPr>
          <w:rFonts w:ascii="Times New Roman" w:hAnsi="Times New Roman" w:cs="Times New Roman"/>
          <w:shd w:val="clear" w:color="auto" w:fill="FFFFFF"/>
          <w:lang w:val="en-GB"/>
        </w:rPr>
        <w:t> </w:t>
      </w:r>
      <w:r w:rsidR="00BC2DCB" w:rsidRPr="009F269E">
        <w:rPr>
          <w:rFonts w:ascii="Times New Roman" w:hAnsi="Times New Roman" w:cs="Times New Roman"/>
          <w:b/>
          <w:iCs/>
          <w:shd w:val="clear" w:color="auto" w:fill="FFFFFF"/>
          <w:lang w:val="en-GB"/>
        </w:rPr>
        <w:t>37</w:t>
      </w:r>
      <w:r w:rsidR="00BC2DCB" w:rsidRPr="00836BF9">
        <w:rPr>
          <w:rFonts w:ascii="Times New Roman" w:hAnsi="Times New Roman" w:cs="Times New Roman"/>
          <w:shd w:val="clear" w:color="auto" w:fill="FFFFFF"/>
          <w:lang w:val="en-GB"/>
        </w:rPr>
        <w:t>, 363-6.</w:t>
      </w:r>
    </w:p>
    <w:p w14:paraId="60233666" w14:textId="2E37CEE0" w:rsidR="00BC2DCB" w:rsidRDefault="004272CD" w:rsidP="00746B96">
      <w:pPr>
        <w:spacing w:after="120" w:line="480" w:lineRule="auto"/>
        <w:jc w:val="both"/>
        <w:rPr>
          <w:rFonts w:ascii="Times New Roman" w:hAnsi="Times New Roman" w:cs="Times New Roman"/>
          <w:shd w:val="clear" w:color="auto" w:fill="FFFFFF"/>
          <w:lang w:val="pt-BR"/>
        </w:rPr>
      </w:pPr>
      <w:r>
        <w:rPr>
          <w:rFonts w:ascii="Times New Roman" w:hAnsi="Times New Roman" w:cs="Times New Roman"/>
          <w:shd w:val="clear" w:color="auto" w:fill="FFFFFF"/>
          <w:lang w:val="pt-BR"/>
        </w:rPr>
        <w:t>Baker RW</w:t>
      </w:r>
      <w:r w:rsidR="00BC2DCB">
        <w:rPr>
          <w:rFonts w:ascii="Times New Roman" w:hAnsi="Times New Roman" w:cs="Times New Roman"/>
          <w:shd w:val="clear" w:color="auto" w:fill="FFFFFF"/>
          <w:lang w:val="pt-BR"/>
        </w:rPr>
        <w:t>R</w:t>
      </w:r>
      <w:r w:rsidR="006D0755">
        <w:rPr>
          <w:rFonts w:ascii="Times New Roman" w:hAnsi="Times New Roman" w:cs="Times New Roman"/>
          <w:shd w:val="clear" w:color="auto" w:fill="FFFFFF"/>
          <w:lang w:val="pt-BR"/>
        </w:rPr>
        <w:t xml:space="preserve"> (1947)</w:t>
      </w:r>
      <w:r w:rsidR="00BC2DCB" w:rsidRPr="009F269E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proofErr w:type="spellStart"/>
      <w:r w:rsidR="00BC2DCB" w:rsidRPr="009F269E">
        <w:rPr>
          <w:rFonts w:ascii="Times New Roman" w:hAnsi="Times New Roman" w:cs="Times New Roman"/>
          <w:shd w:val="clear" w:color="auto" w:fill="FFFFFF"/>
          <w:lang w:val="pt-BR"/>
        </w:rPr>
        <w:t>Studies</w:t>
      </w:r>
      <w:proofErr w:type="spellEnd"/>
      <w:r w:rsidR="00BC2DCB" w:rsidRPr="009F269E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proofErr w:type="spellStart"/>
      <w:r w:rsidR="00BC2DCB" w:rsidRPr="009F269E">
        <w:rPr>
          <w:rFonts w:ascii="Times New Roman" w:hAnsi="Times New Roman" w:cs="Times New Roman"/>
          <w:shd w:val="clear" w:color="auto" w:fill="FFFFFF"/>
          <w:lang w:val="pt-BR"/>
        </w:rPr>
        <w:t>on</w:t>
      </w:r>
      <w:proofErr w:type="spellEnd"/>
      <w:r w:rsidR="00BC2DCB" w:rsidRPr="009F269E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proofErr w:type="spellStart"/>
      <w:r w:rsidR="00BC2DCB" w:rsidRPr="009F269E">
        <w:rPr>
          <w:rFonts w:ascii="Times New Roman" w:hAnsi="Times New Roman" w:cs="Times New Roman"/>
          <w:shd w:val="clear" w:color="auto" w:fill="FFFFFF"/>
          <w:lang w:val="pt-BR"/>
        </w:rPr>
        <w:t>the</w:t>
      </w:r>
      <w:proofErr w:type="spellEnd"/>
      <w:r w:rsidR="00BC2DCB" w:rsidRPr="009F269E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proofErr w:type="spellStart"/>
      <w:r w:rsidR="00BC2DCB" w:rsidRPr="009F269E">
        <w:rPr>
          <w:rFonts w:ascii="Times New Roman" w:hAnsi="Times New Roman" w:cs="Times New Roman"/>
          <w:shd w:val="clear" w:color="auto" w:fill="FFFFFF"/>
          <w:lang w:val="pt-BR"/>
        </w:rPr>
        <w:t>reaction</w:t>
      </w:r>
      <w:proofErr w:type="spellEnd"/>
      <w:r w:rsidR="00BC2DCB" w:rsidRPr="009F269E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proofErr w:type="spellStart"/>
      <w:r w:rsidR="00BC2DCB" w:rsidRPr="009F269E">
        <w:rPr>
          <w:rFonts w:ascii="Times New Roman" w:hAnsi="Times New Roman" w:cs="Times New Roman"/>
          <w:shd w:val="clear" w:color="auto" w:fill="FFFFFF"/>
          <w:lang w:val="pt-BR"/>
        </w:rPr>
        <w:t>between</w:t>
      </w:r>
      <w:proofErr w:type="spellEnd"/>
      <w:r w:rsidR="00BC2DCB" w:rsidRPr="009F269E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proofErr w:type="spellStart"/>
      <w:r w:rsidR="00BC2DCB" w:rsidRPr="009F269E">
        <w:rPr>
          <w:rFonts w:ascii="Times New Roman" w:hAnsi="Times New Roman" w:cs="Times New Roman"/>
          <w:shd w:val="clear" w:color="auto" w:fill="FFFFFF"/>
          <w:lang w:val="pt-BR"/>
        </w:rPr>
        <w:t>sodium</w:t>
      </w:r>
      <w:proofErr w:type="spellEnd"/>
      <w:r w:rsidR="00BC2DCB" w:rsidRPr="009F269E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proofErr w:type="spellStart"/>
      <w:r w:rsidR="00BC2DCB" w:rsidRPr="009F269E">
        <w:rPr>
          <w:rFonts w:ascii="Times New Roman" w:hAnsi="Times New Roman" w:cs="Times New Roman"/>
          <w:shd w:val="clear" w:color="auto" w:fill="FFFFFF"/>
          <w:lang w:val="pt-BR"/>
        </w:rPr>
        <w:t>hypochlorite</w:t>
      </w:r>
      <w:proofErr w:type="spellEnd"/>
      <w:r w:rsidR="00BC2DCB" w:rsidRPr="009F269E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proofErr w:type="spellStart"/>
      <w:r w:rsidR="00BC2DCB" w:rsidRPr="009F269E">
        <w:rPr>
          <w:rFonts w:ascii="Times New Roman" w:hAnsi="Times New Roman" w:cs="Times New Roman"/>
          <w:shd w:val="clear" w:color="auto" w:fill="FFFFFF"/>
          <w:lang w:val="pt-BR"/>
        </w:rPr>
        <w:t>and</w:t>
      </w:r>
      <w:proofErr w:type="spellEnd"/>
      <w:r w:rsidR="00BC2DCB" w:rsidRPr="009F269E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proofErr w:type="spellStart"/>
      <w:r w:rsidR="00BC2DCB" w:rsidRPr="009F269E">
        <w:rPr>
          <w:rFonts w:ascii="Times New Roman" w:hAnsi="Times New Roman" w:cs="Times New Roman"/>
          <w:shd w:val="clear" w:color="auto" w:fill="FFFFFF"/>
          <w:lang w:val="pt-BR"/>
        </w:rPr>
        <w:t>proteins</w:t>
      </w:r>
      <w:proofErr w:type="spellEnd"/>
      <w:r w:rsidR="00BC2DCB" w:rsidRPr="009F269E">
        <w:rPr>
          <w:rFonts w:ascii="Times New Roman" w:hAnsi="Times New Roman" w:cs="Times New Roman"/>
          <w:shd w:val="clear" w:color="auto" w:fill="FFFFFF"/>
          <w:lang w:val="pt-BR"/>
        </w:rPr>
        <w:t xml:space="preserve">: 1. </w:t>
      </w:r>
      <w:proofErr w:type="spellStart"/>
      <w:r w:rsidR="00BC2DCB" w:rsidRPr="009F269E">
        <w:rPr>
          <w:rFonts w:ascii="Times New Roman" w:hAnsi="Times New Roman" w:cs="Times New Roman"/>
          <w:shd w:val="clear" w:color="auto" w:fill="FFFFFF"/>
          <w:lang w:val="pt-BR"/>
        </w:rPr>
        <w:t>Physico-chemical</w:t>
      </w:r>
      <w:proofErr w:type="spellEnd"/>
      <w:r w:rsidR="00BC2DCB" w:rsidRPr="009F269E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proofErr w:type="spellStart"/>
      <w:r w:rsidR="00BC2DCB" w:rsidRPr="009F269E">
        <w:rPr>
          <w:rFonts w:ascii="Times New Roman" w:hAnsi="Times New Roman" w:cs="Times New Roman"/>
          <w:shd w:val="clear" w:color="auto" w:fill="FFFFFF"/>
          <w:lang w:val="pt-BR"/>
        </w:rPr>
        <w:t>study</w:t>
      </w:r>
      <w:proofErr w:type="spellEnd"/>
      <w:r w:rsidR="00BC2DCB" w:rsidRPr="009F269E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proofErr w:type="spellStart"/>
      <w:r w:rsidR="00BC2DCB" w:rsidRPr="009F269E">
        <w:rPr>
          <w:rFonts w:ascii="Times New Roman" w:hAnsi="Times New Roman" w:cs="Times New Roman"/>
          <w:shd w:val="clear" w:color="auto" w:fill="FFFFFF"/>
          <w:lang w:val="pt-BR"/>
        </w:rPr>
        <w:t>of</w:t>
      </w:r>
      <w:proofErr w:type="spellEnd"/>
      <w:r w:rsidR="00BC2DCB" w:rsidRPr="009F269E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proofErr w:type="spellStart"/>
      <w:r w:rsidR="00BC2DCB" w:rsidRPr="009F269E">
        <w:rPr>
          <w:rFonts w:ascii="Times New Roman" w:hAnsi="Times New Roman" w:cs="Times New Roman"/>
          <w:shd w:val="clear" w:color="auto" w:fill="FFFFFF"/>
          <w:lang w:val="pt-BR"/>
        </w:rPr>
        <w:t>the</w:t>
      </w:r>
      <w:proofErr w:type="spellEnd"/>
      <w:r w:rsidR="00BC2DCB" w:rsidRPr="009F269E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proofErr w:type="spellStart"/>
      <w:r w:rsidR="00BC2DCB" w:rsidRPr="009F269E">
        <w:rPr>
          <w:rFonts w:ascii="Times New Roman" w:hAnsi="Times New Roman" w:cs="Times New Roman"/>
          <w:shd w:val="clear" w:color="auto" w:fill="FFFFFF"/>
          <w:lang w:val="pt-BR"/>
        </w:rPr>
        <w:t>course</w:t>
      </w:r>
      <w:proofErr w:type="spellEnd"/>
      <w:r w:rsidR="00BC2DCB" w:rsidRPr="009F269E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proofErr w:type="spellStart"/>
      <w:r w:rsidR="00BC2DCB" w:rsidRPr="009F269E">
        <w:rPr>
          <w:rFonts w:ascii="Times New Roman" w:hAnsi="Times New Roman" w:cs="Times New Roman"/>
          <w:shd w:val="clear" w:color="auto" w:fill="FFFFFF"/>
          <w:lang w:val="pt-BR"/>
        </w:rPr>
        <w:t>of</w:t>
      </w:r>
      <w:proofErr w:type="spellEnd"/>
      <w:r w:rsidR="00BC2DCB" w:rsidRPr="009F269E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proofErr w:type="spellStart"/>
      <w:r w:rsidR="00BC2DCB" w:rsidRPr="009F269E">
        <w:rPr>
          <w:rFonts w:ascii="Times New Roman" w:hAnsi="Times New Roman" w:cs="Times New Roman"/>
          <w:shd w:val="clear" w:color="auto" w:fill="FFFFFF"/>
          <w:lang w:val="pt-BR"/>
        </w:rPr>
        <w:t>the</w:t>
      </w:r>
      <w:proofErr w:type="spellEnd"/>
      <w:r w:rsidR="00BC2DCB" w:rsidRPr="009F269E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proofErr w:type="spellStart"/>
      <w:r w:rsidR="00BC2DCB" w:rsidRPr="009F269E">
        <w:rPr>
          <w:rFonts w:ascii="Times New Roman" w:hAnsi="Times New Roman" w:cs="Times New Roman"/>
          <w:shd w:val="clear" w:color="auto" w:fill="FFFFFF"/>
          <w:lang w:val="pt-BR"/>
        </w:rPr>
        <w:t>reaction</w:t>
      </w:r>
      <w:proofErr w:type="spellEnd"/>
      <w:r w:rsidR="00BC2DCB" w:rsidRPr="009F269E">
        <w:rPr>
          <w:rFonts w:ascii="Times New Roman" w:hAnsi="Times New Roman" w:cs="Times New Roman"/>
          <w:shd w:val="clear" w:color="auto" w:fill="FFFFFF"/>
          <w:lang w:val="pt-BR"/>
        </w:rPr>
        <w:t xml:space="preserve">. </w:t>
      </w:r>
      <w:proofErr w:type="spellStart"/>
      <w:r w:rsidR="00BC2DCB" w:rsidRPr="009F269E">
        <w:rPr>
          <w:rFonts w:ascii="Times New Roman" w:hAnsi="Times New Roman" w:cs="Times New Roman"/>
          <w:i/>
          <w:shd w:val="clear" w:color="auto" w:fill="FFFFFF"/>
          <w:lang w:val="pt-BR"/>
        </w:rPr>
        <w:t>Biochemical</w:t>
      </w:r>
      <w:proofErr w:type="spellEnd"/>
      <w:r w:rsidR="00BC2DCB" w:rsidRPr="009F269E">
        <w:rPr>
          <w:rFonts w:ascii="Times New Roman" w:hAnsi="Times New Roman" w:cs="Times New Roman"/>
          <w:i/>
          <w:shd w:val="clear" w:color="auto" w:fill="FFFFFF"/>
          <w:lang w:val="pt-BR"/>
        </w:rPr>
        <w:t xml:space="preserve"> </w:t>
      </w:r>
      <w:proofErr w:type="spellStart"/>
      <w:r w:rsidR="00BC2DCB" w:rsidRPr="009F269E">
        <w:rPr>
          <w:rFonts w:ascii="Times New Roman" w:hAnsi="Times New Roman" w:cs="Times New Roman"/>
          <w:i/>
          <w:shd w:val="clear" w:color="auto" w:fill="FFFFFF"/>
          <w:lang w:val="pt-BR"/>
        </w:rPr>
        <w:t>Journal</w:t>
      </w:r>
      <w:proofErr w:type="spellEnd"/>
      <w:r w:rsidR="00BC2DCB" w:rsidRPr="009F269E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r w:rsidR="00BC2DCB" w:rsidRPr="009F269E">
        <w:rPr>
          <w:rFonts w:ascii="Times New Roman" w:hAnsi="Times New Roman" w:cs="Times New Roman"/>
          <w:b/>
          <w:shd w:val="clear" w:color="auto" w:fill="FFFFFF"/>
          <w:lang w:val="pt-BR"/>
        </w:rPr>
        <w:t>41</w:t>
      </w:r>
      <w:r w:rsidR="00BC2DCB" w:rsidRPr="009F269E">
        <w:rPr>
          <w:rFonts w:ascii="Times New Roman" w:hAnsi="Times New Roman" w:cs="Times New Roman"/>
          <w:shd w:val="clear" w:color="auto" w:fill="FFFFFF"/>
          <w:lang w:val="pt-BR"/>
        </w:rPr>
        <w:t>, 337</w:t>
      </w:r>
      <w:r w:rsidR="001F58FD">
        <w:rPr>
          <w:rFonts w:ascii="Times New Roman" w:hAnsi="Times New Roman" w:cs="Times New Roman"/>
          <w:shd w:val="clear" w:color="auto" w:fill="FFFFFF"/>
          <w:lang w:val="pt-BR"/>
        </w:rPr>
        <w:t>-42</w:t>
      </w:r>
      <w:r w:rsidR="00BC2DCB" w:rsidRPr="009F269E">
        <w:rPr>
          <w:rFonts w:ascii="Times New Roman" w:hAnsi="Times New Roman" w:cs="Times New Roman"/>
          <w:shd w:val="clear" w:color="auto" w:fill="FFFFFF"/>
          <w:lang w:val="pt-BR"/>
        </w:rPr>
        <w:t>.</w:t>
      </w:r>
    </w:p>
    <w:p w14:paraId="41EAC218" w14:textId="2E084603" w:rsidR="00BC2DCB" w:rsidRDefault="004315E7" w:rsidP="00746B96">
      <w:pPr>
        <w:spacing w:after="120" w:line="480" w:lineRule="auto"/>
        <w:jc w:val="both"/>
        <w:rPr>
          <w:rFonts w:ascii="Times New Roman" w:hAnsi="Times New Roman" w:cs="Times New Roman"/>
          <w:shd w:val="clear" w:color="auto" w:fill="FFFFFF"/>
          <w:lang w:val="pt-BR"/>
        </w:rPr>
      </w:pPr>
      <w:r>
        <w:rPr>
          <w:rFonts w:ascii="Times New Roman" w:hAnsi="Times New Roman" w:cs="Times New Roman"/>
          <w:shd w:val="clear" w:color="auto" w:fill="FFFFFF"/>
          <w:lang w:val="pt-BR"/>
        </w:rPr>
        <w:t xml:space="preserve">Chavez </w:t>
      </w:r>
      <w:r w:rsidR="004272CD">
        <w:rPr>
          <w:rFonts w:ascii="Times New Roman" w:hAnsi="Times New Roman" w:cs="Times New Roman"/>
          <w:shd w:val="clear" w:color="auto" w:fill="FFFFFF"/>
          <w:lang w:val="pt-BR"/>
        </w:rPr>
        <w:t>de Paz LE</w:t>
      </w:r>
      <w:r w:rsidR="00BC2DCB" w:rsidRPr="00A33F6C">
        <w:rPr>
          <w:rFonts w:ascii="Times New Roman" w:hAnsi="Times New Roman" w:cs="Times New Roman"/>
          <w:shd w:val="clear" w:color="auto" w:fill="FFFFFF"/>
          <w:lang w:val="pt-BR"/>
        </w:rPr>
        <w:t xml:space="preserve"> (2009) </w:t>
      </w:r>
      <w:proofErr w:type="spellStart"/>
      <w:r w:rsidR="00BC2DCB" w:rsidRPr="00A33F6C">
        <w:rPr>
          <w:rFonts w:ascii="Times New Roman" w:hAnsi="Times New Roman" w:cs="Times New Roman"/>
          <w:shd w:val="clear" w:color="auto" w:fill="FFFFFF"/>
          <w:lang w:val="pt-BR"/>
        </w:rPr>
        <w:t>Image</w:t>
      </w:r>
      <w:proofErr w:type="spellEnd"/>
      <w:r w:rsidR="00BC2DCB" w:rsidRPr="00A33F6C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proofErr w:type="spellStart"/>
      <w:r w:rsidR="00BC2DCB" w:rsidRPr="00A33F6C">
        <w:rPr>
          <w:rFonts w:ascii="Times New Roman" w:hAnsi="Times New Roman" w:cs="Times New Roman"/>
          <w:shd w:val="clear" w:color="auto" w:fill="FFFFFF"/>
          <w:lang w:val="pt-BR"/>
        </w:rPr>
        <w:t>analysis</w:t>
      </w:r>
      <w:proofErr w:type="spellEnd"/>
      <w:r w:rsidR="00BC2DCB" w:rsidRPr="00A33F6C">
        <w:rPr>
          <w:rFonts w:ascii="Times New Roman" w:hAnsi="Times New Roman" w:cs="Times New Roman"/>
          <w:shd w:val="clear" w:color="auto" w:fill="FFFFFF"/>
          <w:lang w:val="pt-BR"/>
        </w:rPr>
        <w:t xml:space="preserve"> software </w:t>
      </w:r>
      <w:proofErr w:type="spellStart"/>
      <w:r w:rsidR="00BC2DCB" w:rsidRPr="00A33F6C">
        <w:rPr>
          <w:rFonts w:ascii="Times New Roman" w:hAnsi="Times New Roman" w:cs="Times New Roman"/>
          <w:shd w:val="clear" w:color="auto" w:fill="FFFFFF"/>
          <w:lang w:val="pt-BR"/>
        </w:rPr>
        <w:t>based</w:t>
      </w:r>
      <w:proofErr w:type="spellEnd"/>
      <w:r w:rsidR="00BC2DCB" w:rsidRPr="00A33F6C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proofErr w:type="spellStart"/>
      <w:r w:rsidR="00BC2DCB" w:rsidRPr="00A33F6C">
        <w:rPr>
          <w:rFonts w:ascii="Times New Roman" w:hAnsi="Times New Roman" w:cs="Times New Roman"/>
          <w:shd w:val="clear" w:color="auto" w:fill="FFFFFF"/>
          <w:lang w:val="pt-BR"/>
        </w:rPr>
        <w:t>on</w:t>
      </w:r>
      <w:proofErr w:type="spellEnd"/>
      <w:r w:rsidR="00BC2DCB" w:rsidRPr="00A33F6C">
        <w:rPr>
          <w:rFonts w:ascii="Times New Roman" w:hAnsi="Times New Roman" w:cs="Times New Roman"/>
          <w:shd w:val="clear" w:color="auto" w:fill="FFFFFF"/>
          <w:lang w:val="pt-BR"/>
        </w:rPr>
        <w:t xml:space="preserve"> color </w:t>
      </w:r>
      <w:proofErr w:type="spellStart"/>
      <w:r w:rsidR="00BC2DCB" w:rsidRPr="00A33F6C">
        <w:rPr>
          <w:rFonts w:ascii="Times New Roman" w:hAnsi="Times New Roman" w:cs="Times New Roman"/>
          <w:shd w:val="clear" w:color="auto" w:fill="FFFFFF"/>
          <w:lang w:val="pt-BR"/>
        </w:rPr>
        <w:t>segmentation</w:t>
      </w:r>
      <w:proofErr w:type="spellEnd"/>
      <w:r w:rsidR="00BC2DCB" w:rsidRPr="00A33F6C">
        <w:rPr>
          <w:rFonts w:ascii="Times New Roman" w:hAnsi="Times New Roman" w:cs="Times New Roman"/>
          <w:shd w:val="clear" w:color="auto" w:fill="FFFFFF"/>
          <w:lang w:val="pt-BR"/>
        </w:rPr>
        <w:t xml:space="preserve"> for </w:t>
      </w:r>
      <w:proofErr w:type="spellStart"/>
      <w:r w:rsidR="00BC2DCB" w:rsidRPr="00A33F6C">
        <w:rPr>
          <w:rFonts w:ascii="Times New Roman" w:hAnsi="Times New Roman" w:cs="Times New Roman"/>
          <w:shd w:val="clear" w:color="auto" w:fill="FFFFFF"/>
          <w:lang w:val="pt-BR"/>
        </w:rPr>
        <w:t>characterization</w:t>
      </w:r>
      <w:proofErr w:type="spellEnd"/>
      <w:r w:rsidR="00BC2DCB" w:rsidRPr="00A33F6C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proofErr w:type="spellStart"/>
      <w:r w:rsidR="00BC2DCB" w:rsidRPr="00A33F6C">
        <w:rPr>
          <w:rFonts w:ascii="Times New Roman" w:hAnsi="Times New Roman" w:cs="Times New Roman"/>
          <w:shd w:val="clear" w:color="auto" w:fill="FFFFFF"/>
          <w:lang w:val="pt-BR"/>
        </w:rPr>
        <w:t>of</w:t>
      </w:r>
      <w:proofErr w:type="spellEnd"/>
      <w:r w:rsidR="00BC2DCB" w:rsidRPr="00A33F6C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proofErr w:type="spellStart"/>
      <w:r w:rsidR="00BC2DCB" w:rsidRPr="00A33F6C">
        <w:rPr>
          <w:rFonts w:ascii="Times New Roman" w:hAnsi="Times New Roman" w:cs="Times New Roman"/>
          <w:shd w:val="clear" w:color="auto" w:fill="FFFFFF"/>
          <w:lang w:val="pt-BR"/>
        </w:rPr>
        <w:t>viability</w:t>
      </w:r>
      <w:proofErr w:type="spellEnd"/>
      <w:r w:rsidR="00BC2DCB" w:rsidRPr="00A33F6C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proofErr w:type="spellStart"/>
      <w:r w:rsidR="00BC2DCB" w:rsidRPr="00A33F6C">
        <w:rPr>
          <w:rFonts w:ascii="Times New Roman" w:hAnsi="Times New Roman" w:cs="Times New Roman"/>
          <w:shd w:val="clear" w:color="auto" w:fill="FFFFFF"/>
          <w:lang w:val="pt-BR"/>
        </w:rPr>
        <w:t>and</w:t>
      </w:r>
      <w:proofErr w:type="spellEnd"/>
      <w:r w:rsidR="00BC2DCB" w:rsidRPr="00A33F6C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proofErr w:type="spellStart"/>
      <w:r w:rsidR="00BC2DCB" w:rsidRPr="00A33F6C">
        <w:rPr>
          <w:rFonts w:ascii="Times New Roman" w:hAnsi="Times New Roman" w:cs="Times New Roman"/>
          <w:shd w:val="clear" w:color="auto" w:fill="FFFFFF"/>
          <w:lang w:val="pt-BR"/>
        </w:rPr>
        <w:t>physiological</w:t>
      </w:r>
      <w:proofErr w:type="spellEnd"/>
      <w:r w:rsidR="00BC2DCB" w:rsidRPr="00A33F6C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proofErr w:type="spellStart"/>
      <w:r w:rsidR="00BC2DCB" w:rsidRPr="00A33F6C">
        <w:rPr>
          <w:rFonts w:ascii="Times New Roman" w:hAnsi="Times New Roman" w:cs="Times New Roman"/>
          <w:shd w:val="clear" w:color="auto" w:fill="FFFFFF"/>
          <w:lang w:val="pt-BR"/>
        </w:rPr>
        <w:t>activity</w:t>
      </w:r>
      <w:proofErr w:type="spellEnd"/>
      <w:r w:rsidR="00BC2DCB" w:rsidRPr="00A33F6C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proofErr w:type="spellStart"/>
      <w:r w:rsidR="00BC2DCB" w:rsidRPr="00A33F6C">
        <w:rPr>
          <w:rFonts w:ascii="Times New Roman" w:hAnsi="Times New Roman" w:cs="Times New Roman"/>
          <w:shd w:val="clear" w:color="auto" w:fill="FFFFFF"/>
          <w:lang w:val="pt-BR"/>
        </w:rPr>
        <w:t>of</w:t>
      </w:r>
      <w:proofErr w:type="spellEnd"/>
      <w:r w:rsidR="00BC2DCB" w:rsidRPr="00A33F6C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proofErr w:type="spellStart"/>
      <w:r w:rsidR="00BC2DCB" w:rsidRPr="00A33F6C">
        <w:rPr>
          <w:rFonts w:ascii="Times New Roman" w:hAnsi="Times New Roman" w:cs="Times New Roman"/>
          <w:shd w:val="clear" w:color="auto" w:fill="FFFFFF"/>
          <w:lang w:val="pt-BR"/>
        </w:rPr>
        <w:t>biofilms</w:t>
      </w:r>
      <w:proofErr w:type="spellEnd"/>
      <w:r w:rsidR="00BC2DCB" w:rsidRPr="00A33F6C">
        <w:rPr>
          <w:rFonts w:ascii="Times New Roman" w:hAnsi="Times New Roman" w:cs="Times New Roman"/>
          <w:shd w:val="clear" w:color="auto" w:fill="FFFFFF"/>
          <w:lang w:val="pt-BR"/>
        </w:rPr>
        <w:t xml:space="preserve">. </w:t>
      </w:r>
      <w:r w:rsidR="00BC2DCB" w:rsidRPr="001231C7">
        <w:rPr>
          <w:rFonts w:ascii="Times New Roman" w:hAnsi="Times New Roman" w:cs="Times New Roman"/>
          <w:i/>
          <w:shd w:val="clear" w:color="auto" w:fill="FFFFFF"/>
          <w:lang w:val="pt-BR"/>
        </w:rPr>
        <w:t xml:space="preserve">Applied </w:t>
      </w:r>
      <w:proofErr w:type="spellStart"/>
      <w:r w:rsidR="00BC2DCB" w:rsidRPr="001231C7">
        <w:rPr>
          <w:rFonts w:ascii="Times New Roman" w:hAnsi="Times New Roman" w:cs="Times New Roman"/>
          <w:i/>
          <w:shd w:val="clear" w:color="auto" w:fill="FFFFFF"/>
          <w:lang w:val="pt-BR"/>
        </w:rPr>
        <w:t>and</w:t>
      </w:r>
      <w:proofErr w:type="spellEnd"/>
      <w:r w:rsidR="00BC2DCB" w:rsidRPr="001231C7">
        <w:rPr>
          <w:rFonts w:ascii="Times New Roman" w:hAnsi="Times New Roman" w:cs="Times New Roman"/>
          <w:i/>
          <w:shd w:val="clear" w:color="auto" w:fill="FFFFFF"/>
          <w:lang w:val="pt-BR"/>
        </w:rPr>
        <w:t xml:space="preserve"> </w:t>
      </w:r>
      <w:r w:rsidR="007E48E2">
        <w:rPr>
          <w:rFonts w:ascii="Times New Roman" w:hAnsi="Times New Roman" w:cs="Times New Roman"/>
          <w:i/>
          <w:shd w:val="clear" w:color="auto" w:fill="FFFFFF"/>
          <w:lang w:val="pt-BR"/>
        </w:rPr>
        <w:t>E</w:t>
      </w:r>
      <w:r w:rsidR="00BC2DCB" w:rsidRPr="001231C7">
        <w:rPr>
          <w:rFonts w:ascii="Times New Roman" w:hAnsi="Times New Roman" w:cs="Times New Roman"/>
          <w:i/>
          <w:shd w:val="clear" w:color="auto" w:fill="FFFFFF"/>
          <w:lang w:val="pt-BR"/>
        </w:rPr>
        <w:t xml:space="preserve">nvironmental </w:t>
      </w:r>
      <w:proofErr w:type="spellStart"/>
      <w:r w:rsidR="007E48E2">
        <w:rPr>
          <w:rFonts w:ascii="Times New Roman" w:hAnsi="Times New Roman" w:cs="Times New Roman"/>
          <w:i/>
          <w:shd w:val="clear" w:color="auto" w:fill="FFFFFF"/>
          <w:lang w:val="pt-BR"/>
        </w:rPr>
        <w:t>M</w:t>
      </w:r>
      <w:r w:rsidR="00BC2DCB" w:rsidRPr="001231C7">
        <w:rPr>
          <w:rFonts w:ascii="Times New Roman" w:hAnsi="Times New Roman" w:cs="Times New Roman"/>
          <w:i/>
          <w:shd w:val="clear" w:color="auto" w:fill="FFFFFF"/>
          <w:lang w:val="pt-BR"/>
        </w:rPr>
        <w:t>icrobiology</w:t>
      </w:r>
      <w:proofErr w:type="spellEnd"/>
      <w:r w:rsidR="006D0755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r w:rsidR="00BC2DCB" w:rsidRPr="001231C7">
        <w:rPr>
          <w:rFonts w:ascii="Times New Roman" w:hAnsi="Times New Roman" w:cs="Times New Roman"/>
          <w:b/>
          <w:shd w:val="clear" w:color="auto" w:fill="FFFFFF"/>
          <w:lang w:val="pt-BR"/>
        </w:rPr>
        <w:t>75</w:t>
      </w:r>
      <w:r w:rsidR="00BC2DCB" w:rsidRPr="00A33F6C">
        <w:rPr>
          <w:rFonts w:ascii="Times New Roman" w:hAnsi="Times New Roman" w:cs="Times New Roman"/>
          <w:shd w:val="clear" w:color="auto" w:fill="FFFFFF"/>
          <w:lang w:val="pt-BR"/>
        </w:rPr>
        <w:t>, 1734-9.</w:t>
      </w:r>
    </w:p>
    <w:p w14:paraId="6624E0CB" w14:textId="0E72A461" w:rsidR="00BC2DCB" w:rsidRPr="00836BF9" w:rsidRDefault="004272CD" w:rsidP="00746B96">
      <w:pPr>
        <w:spacing w:after="120" w:line="480" w:lineRule="auto"/>
        <w:jc w:val="both"/>
        <w:rPr>
          <w:rFonts w:ascii="Times New Roman" w:hAnsi="Times New Roman" w:cs="Times New Roman"/>
          <w:shd w:val="clear" w:color="auto" w:fill="FFFFFF"/>
          <w:lang w:val="pt-BR"/>
        </w:rPr>
      </w:pPr>
      <w:proofErr w:type="spellStart"/>
      <w:r>
        <w:rPr>
          <w:rFonts w:ascii="Times New Roman" w:hAnsi="Times New Roman" w:cs="Times New Roman"/>
          <w:shd w:val="clear" w:color="auto" w:fill="FFFFFF"/>
          <w:lang w:val="pt-BR"/>
        </w:rPr>
        <w:t>Guneser</w:t>
      </w:r>
      <w:proofErr w:type="spellEnd"/>
      <w:r>
        <w:rPr>
          <w:rFonts w:ascii="Times New Roman" w:hAnsi="Times New Roman" w:cs="Times New Roman"/>
          <w:shd w:val="clear" w:color="auto" w:fill="FFFFFF"/>
          <w:lang w:val="pt-BR"/>
        </w:rPr>
        <w:t xml:space="preserve"> M</w:t>
      </w:r>
      <w:r w:rsidR="00BC2DCB" w:rsidRPr="00836BF9">
        <w:rPr>
          <w:rFonts w:ascii="Times New Roman" w:hAnsi="Times New Roman" w:cs="Times New Roman"/>
          <w:shd w:val="clear" w:color="auto" w:fill="FFFFFF"/>
          <w:lang w:val="pt-BR"/>
        </w:rPr>
        <w:t xml:space="preserve">B, </w:t>
      </w:r>
      <w:proofErr w:type="spellStart"/>
      <w:r w:rsidR="00BC2DCB" w:rsidRPr="00836BF9">
        <w:rPr>
          <w:rFonts w:ascii="Times New Roman" w:hAnsi="Times New Roman" w:cs="Times New Roman"/>
          <w:shd w:val="clear" w:color="auto" w:fill="FFFFFF"/>
          <w:lang w:val="pt-BR"/>
        </w:rPr>
        <w:t>Arslan</w:t>
      </w:r>
      <w:proofErr w:type="spellEnd"/>
      <w:r w:rsidR="00BC2DCB" w:rsidRPr="00836BF9">
        <w:rPr>
          <w:rFonts w:ascii="Times New Roman" w:hAnsi="Times New Roman" w:cs="Times New Roman"/>
          <w:shd w:val="clear" w:color="auto" w:fill="FFFFFF"/>
          <w:lang w:val="pt-BR"/>
        </w:rPr>
        <w:t xml:space="preserve"> D</w:t>
      </w:r>
      <w:r w:rsidR="006D0755">
        <w:rPr>
          <w:rFonts w:ascii="Times New Roman" w:hAnsi="Times New Roman" w:cs="Times New Roman"/>
          <w:shd w:val="clear" w:color="auto" w:fill="FFFFFF"/>
          <w:lang w:val="pt-BR"/>
        </w:rPr>
        <w:t>,</w:t>
      </w:r>
      <w:r w:rsidR="00BC2DCB" w:rsidRPr="00836BF9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proofErr w:type="spellStart"/>
      <w:r w:rsidR="00BC2DCB" w:rsidRPr="00836BF9">
        <w:rPr>
          <w:rFonts w:ascii="Times New Roman" w:hAnsi="Times New Roman" w:cs="Times New Roman"/>
          <w:shd w:val="clear" w:color="auto" w:fill="FFFFFF"/>
          <w:lang w:val="pt-BR"/>
        </w:rPr>
        <w:t>Usumez</w:t>
      </w:r>
      <w:proofErr w:type="spellEnd"/>
      <w:r w:rsidR="00BC2DCB" w:rsidRPr="00836BF9">
        <w:rPr>
          <w:rFonts w:ascii="Times New Roman" w:hAnsi="Times New Roman" w:cs="Times New Roman"/>
          <w:shd w:val="clear" w:color="auto" w:fill="FFFFFF"/>
          <w:lang w:val="pt-BR"/>
        </w:rPr>
        <w:t xml:space="preserve"> A</w:t>
      </w:r>
      <w:r w:rsidR="006D0755">
        <w:rPr>
          <w:rFonts w:ascii="Times New Roman" w:hAnsi="Times New Roman" w:cs="Times New Roman"/>
          <w:shd w:val="clear" w:color="auto" w:fill="FFFFFF"/>
          <w:lang w:val="pt-BR"/>
        </w:rPr>
        <w:t xml:space="preserve"> (2015) </w:t>
      </w:r>
      <w:proofErr w:type="spellStart"/>
      <w:r w:rsidR="00BC2DCB" w:rsidRPr="00836BF9">
        <w:rPr>
          <w:rFonts w:ascii="Times New Roman" w:hAnsi="Times New Roman" w:cs="Times New Roman"/>
          <w:shd w:val="clear" w:color="auto" w:fill="FFFFFF"/>
          <w:lang w:val="pt-BR"/>
        </w:rPr>
        <w:t>Tissue</w:t>
      </w:r>
      <w:proofErr w:type="spellEnd"/>
      <w:r w:rsidR="00BC2DCB" w:rsidRPr="00836BF9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proofErr w:type="spellStart"/>
      <w:r w:rsidR="00BC2DCB" w:rsidRPr="00836BF9">
        <w:rPr>
          <w:rFonts w:ascii="Times New Roman" w:hAnsi="Times New Roman" w:cs="Times New Roman"/>
          <w:shd w:val="clear" w:color="auto" w:fill="FFFFFF"/>
          <w:lang w:val="pt-BR"/>
        </w:rPr>
        <w:t>dissolution</w:t>
      </w:r>
      <w:proofErr w:type="spellEnd"/>
      <w:r w:rsidR="00BC2DCB" w:rsidRPr="00836BF9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proofErr w:type="spellStart"/>
      <w:r w:rsidR="00BC2DCB" w:rsidRPr="00836BF9">
        <w:rPr>
          <w:rFonts w:ascii="Times New Roman" w:hAnsi="Times New Roman" w:cs="Times New Roman"/>
          <w:shd w:val="clear" w:color="auto" w:fill="FFFFFF"/>
          <w:lang w:val="pt-BR"/>
        </w:rPr>
        <w:t>ability</w:t>
      </w:r>
      <w:proofErr w:type="spellEnd"/>
      <w:r w:rsidR="00BC2DCB" w:rsidRPr="00836BF9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proofErr w:type="spellStart"/>
      <w:r w:rsidR="00BC2DCB" w:rsidRPr="00836BF9">
        <w:rPr>
          <w:rFonts w:ascii="Times New Roman" w:hAnsi="Times New Roman" w:cs="Times New Roman"/>
          <w:shd w:val="clear" w:color="auto" w:fill="FFFFFF"/>
          <w:lang w:val="pt-BR"/>
        </w:rPr>
        <w:t>of</w:t>
      </w:r>
      <w:proofErr w:type="spellEnd"/>
      <w:r w:rsidR="00BC2DCB" w:rsidRPr="00836BF9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proofErr w:type="spellStart"/>
      <w:r w:rsidR="00BC2DCB" w:rsidRPr="00836BF9">
        <w:rPr>
          <w:rFonts w:ascii="Times New Roman" w:hAnsi="Times New Roman" w:cs="Times New Roman"/>
          <w:shd w:val="clear" w:color="auto" w:fill="FFFFFF"/>
          <w:lang w:val="pt-BR"/>
        </w:rPr>
        <w:t>sodium</w:t>
      </w:r>
      <w:proofErr w:type="spellEnd"/>
      <w:r w:rsidR="00BC2DCB" w:rsidRPr="00836BF9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proofErr w:type="spellStart"/>
      <w:r w:rsidR="00BC2DCB" w:rsidRPr="00836BF9">
        <w:rPr>
          <w:rFonts w:ascii="Times New Roman" w:hAnsi="Times New Roman" w:cs="Times New Roman"/>
          <w:shd w:val="clear" w:color="auto" w:fill="FFFFFF"/>
          <w:lang w:val="pt-BR"/>
        </w:rPr>
        <w:t>hypochlorite</w:t>
      </w:r>
      <w:proofErr w:type="spellEnd"/>
      <w:r w:rsidR="00BC2DCB" w:rsidRPr="00836BF9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proofErr w:type="spellStart"/>
      <w:r w:rsidR="00BC2DCB" w:rsidRPr="00836BF9">
        <w:rPr>
          <w:rFonts w:ascii="Times New Roman" w:hAnsi="Times New Roman" w:cs="Times New Roman"/>
          <w:shd w:val="clear" w:color="auto" w:fill="FFFFFF"/>
          <w:lang w:val="pt-BR"/>
        </w:rPr>
        <w:t>activated</w:t>
      </w:r>
      <w:proofErr w:type="spellEnd"/>
      <w:r w:rsidR="00BC2DCB" w:rsidRPr="00836BF9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proofErr w:type="spellStart"/>
      <w:r w:rsidR="00BC2DCB" w:rsidRPr="00836BF9">
        <w:rPr>
          <w:rFonts w:ascii="Times New Roman" w:hAnsi="Times New Roman" w:cs="Times New Roman"/>
          <w:shd w:val="clear" w:color="auto" w:fill="FFFFFF"/>
          <w:lang w:val="pt-BR"/>
        </w:rPr>
        <w:t>by</w:t>
      </w:r>
      <w:proofErr w:type="spellEnd"/>
      <w:r w:rsidR="00BC2DCB" w:rsidRPr="00836BF9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proofErr w:type="spellStart"/>
      <w:r w:rsidR="00BC2DCB" w:rsidRPr="00836BF9">
        <w:rPr>
          <w:rFonts w:ascii="Times New Roman" w:hAnsi="Times New Roman" w:cs="Times New Roman"/>
          <w:shd w:val="clear" w:color="auto" w:fill="FFFFFF"/>
          <w:lang w:val="pt-BR"/>
        </w:rPr>
        <w:t>photon-initiated</w:t>
      </w:r>
      <w:proofErr w:type="spellEnd"/>
      <w:r w:rsidR="00BC2DCB" w:rsidRPr="00836BF9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proofErr w:type="spellStart"/>
      <w:r w:rsidR="00BC2DCB" w:rsidRPr="00836BF9">
        <w:rPr>
          <w:rFonts w:ascii="Times New Roman" w:hAnsi="Times New Roman" w:cs="Times New Roman"/>
          <w:shd w:val="clear" w:color="auto" w:fill="FFFFFF"/>
          <w:lang w:val="pt-BR"/>
        </w:rPr>
        <w:t>photoacoustic</w:t>
      </w:r>
      <w:proofErr w:type="spellEnd"/>
      <w:r w:rsidR="00BC2DCB" w:rsidRPr="00836BF9">
        <w:rPr>
          <w:rFonts w:ascii="Times New Roman" w:hAnsi="Times New Roman" w:cs="Times New Roman"/>
          <w:shd w:val="clear" w:color="auto" w:fill="FFFFFF"/>
          <w:lang w:val="pt-BR"/>
        </w:rPr>
        <w:t xml:space="preserve"> streaming </w:t>
      </w:r>
      <w:proofErr w:type="spellStart"/>
      <w:r w:rsidR="00BC2DCB" w:rsidRPr="00836BF9">
        <w:rPr>
          <w:rFonts w:ascii="Times New Roman" w:hAnsi="Times New Roman" w:cs="Times New Roman"/>
          <w:shd w:val="clear" w:color="auto" w:fill="FFFFFF"/>
          <w:lang w:val="pt-BR"/>
        </w:rPr>
        <w:t>technique</w:t>
      </w:r>
      <w:proofErr w:type="spellEnd"/>
      <w:r w:rsidR="00BC2DCB" w:rsidRPr="00836BF9">
        <w:rPr>
          <w:rFonts w:ascii="Times New Roman" w:hAnsi="Times New Roman" w:cs="Times New Roman"/>
          <w:shd w:val="clear" w:color="auto" w:fill="FFFFFF"/>
          <w:lang w:val="pt-BR"/>
        </w:rPr>
        <w:t xml:space="preserve">. </w:t>
      </w:r>
      <w:proofErr w:type="spellStart"/>
      <w:r w:rsidR="00BC2DCB" w:rsidRPr="00907F97">
        <w:rPr>
          <w:rFonts w:ascii="Times New Roman" w:hAnsi="Times New Roman" w:cs="Times New Roman"/>
          <w:i/>
          <w:shd w:val="clear" w:color="auto" w:fill="FFFFFF"/>
          <w:lang w:val="pt-BR"/>
        </w:rPr>
        <w:t>Journal</w:t>
      </w:r>
      <w:proofErr w:type="spellEnd"/>
      <w:r w:rsidR="00BC2DCB" w:rsidRPr="00907F97">
        <w:rPr>
          <w:rFonts w:ascii="Times New Roman" w:hAnsi="Times New Roman" w:cs="Times New Roman"/>
          <w:i/>
          <w:shd w:val="clear" w:color="auto" w:fill="FFFFFF"/>
          <w:lang w:val="pt-BR"/>
        </w:rPr>
        <w:t xml:space="preserve"> </w:t>
      </w:r>
      <w:proofErr w:type="spellStart"/>
      <w:r w:rsidR="00BC2DCB" w:rsidRPr="00907F97">
        <w:rPr>
          <w:rFonts w:ascii="Times New Roman" w:hAnsi="Times New Roman" w:cs="Times New Roman"/>
          <w:i/>
          <w:shd w:val="clear" w:color="auto" w:fill="FFFFFF"/>
          <w:lang w:val="pt-BR"/>
        </w:rPr>
        <w:t>of</w:t>
      </w:r>
      <w:proofErr w:type="spellEnd"/>
      <w:r w:rsidR="00BC2DCB" w:rsidRPr="00907F97">
        <w:rPr>
          <w:rFonts w:ascii="Times New Roman" w:hAnsi="Times New Roman" w:cs="Times New Roman"/>
          <w:i/>
          <w:shd w:val="clear" w:color="auto" w:fill="FFFFFF"/>
          <w:lang w:val="pt-BR"/>
        </w:rPr>
        <w:t xml:space="preserve"> </w:t>
      </w:r>
      <w:proofErr w:type="spellStart"/>
      <w:r w:rsidR="007E48E2">
        <w:rPr>
          <w:rFonts w:ascii="Times New Roman" w:hAnsi="Times New Roman" w:cs="Times New Roman"/>
          <w:i/>
          <w:shd w:val="clear" w:color="auto" w:fill="FFFFFF"/>
          <w:lang w:val="pt-BR"/>
        </w:rPr>
        <w:t>E</w:t>
      </w:r>
      <w:r w:rsidR="00BC2DCB" w:rsidRPr="00907F97">
        <w:rPr>
          <w:rFonts w:ascii="Times New Roman" w:hAnsi="Times New Roman" w:cs="Times New Roman"/>
          <w:i/>
          <w:shd w:val="clear" w:color="auto" w:fill="FFFFFF"/>
          <w:lang w:val="pt-BR"/>
        </w:rPr>
        <w:t>ndodontics</w:t>
      </w:r>
      <w:proofErr w:type="spellEnd"/>
      <w:r w:rsidR="00BC2DCB" w:rsidRPr="00836BF9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r w:rsidR="00BC2DCB" w:rsidRPr="00907F97">
        <w:rPr>
          <w:rFonts w:ascii="Times New Roman" w:hAnsi="Times New Roman" w:cs="Times New Roman"/>
          <w:b/>
          <w:shd w:val="clear" w:color="auto" w:fill="FFFFFF"/>
          <w:lang w:val="pt-BR"/>
        </w:rPr>
        <w:t>41</w:t>
      </w:r>
      <w:r w:rsidR="00BC2DCB" w:rsidRPr="00836BF9">
        <w:rPr>
          <w:rFonts w:ascii="Times New Roman" w:hAnsi="Times New Roman" w:cs="Times New Roman"/>
          <w:shd w:val="clear" w:color="auto" w:fill="FFFFFF"/>
          <w:lang w:val="pt-BR"/>
        </w:rPr>
        <w:t>, 729-32.</w:t>
      </w:r>
    </w:p>
    <w:p w14:paraId="2FD0AFED" w14:textId="5F18D50F" w:rsidR="00BC2DCB" w:rsidRDefault="00BC2DCB" w:rsidP="00746B96">
      <w:pPr>
        <w:spacing w:after="120" w:line="480" w:lineRule="auto"/>
        <w:jc w:val="both"/>
        <w:rPr>
          <w:rFonts w:ascii="Times New Roman" w:hAnsi="Times New Roman" w:cs="Times New Roman"/>
          <w:shd w:val="clear" w:color="auto" w:fill="FFFFFF"/>
          <w:lang w:val="pt-BR"/>
        </w:rPr>
      </w:pPr>
      <w:proofErr w:type="spellStart"/>
      <w:r w:rsidRPr="00907F97">
        <w:rPr>
          <w:rFonts w:ascii="Times New Roman" w:hAnsi="Times New Roman" w:cs="Times New Roman"/>
          <w:shd w:val="clear" w:color="auto" w:fill="FFFFFF"/>
          <w:lang w:val="pt-BR"/>
        </w:rPr>
        <w:t>Haapasalo</w:t>
      </w:r>
      <w:proofErr w:type="spellEnd"/>
      <w:r w:rsidRPr="00907F97">
        <w:rPr>
          <w:rFonts w:ascii="Times New Roman" w:hAnsi="Times New Roman" w:cs="Times New Roman"/>
          <w:shd w:val="clear" w:color="auto" w:fill="FFFFFF"/>
          <w:lang w:val="pt-BR"/>
        </w:rPr>
        <w:t xml:space="preserve"> M, Wang Z, Shen Y, Curtis A, Patel P</w:t>
      </w:r>
      <w:r w:rsidR="006D0755">
        <w:rPr>
          <w:rFonts w:ascii="Times New Roman" w:hAnsi="Times New Roman" w:cs="Times New Roman"/>
          <w:shd w:val="clear" w:color="auto" w:fill="FFFFFF"/>
          <w:lang w:val="pt-BR"/>
        </w:rPr>
        <w:t>,</w:t>
      </w:r>
      <w:r w:rsidRPr="00907F97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proofErr w:type="spellStart"/>
      <w:r w:rsidRPr="00907F97">
        <w:rPr>
          <w:rFonts w:ascii="Times New Roman" w:hAnsi="Times New Roman" w:cs="Times New Roman"/>
          <w:shd w:val="clear" w:color="auto" w:fill="FFFFFF"/>
          <w:lang w:val="pt-BR"/>
        </w:rPr>
        <w:t>Khakpour</w:t>
      </w:r>
      <w:proofErr w:type="spellEnd"/>
      <w:r w:rsidRPr="00907F97">
        <w:rPr>
          <w:rFonts w:ascii="Times New Roman" w:hAnsi="Times New Roman" w:cs="Times New Roman"/>
          <w:shd w:val="clear" w:color="auto" w:fill="FFFFFF"/>
          <w:lang w:val="pt-BR"/>
        </w:rPr>
        <w:t xml:space="preserve"> M</w:t>
      </w:r>
      <w:r w:rsidR="006D0755">
        <w:rPr>
          <w:rFonts w:ascii="Times New Roman" w:hAnsi="Times New Roman" w:cs="Times New Roman"/>
          <w:shd w:val="clear" w:color="auto" w:fill="FFFFFF"/>
          <w:lang w:val="pt-BR"/>
        </w:rPr>
        <w:t xml:space="preserve"> (2014)</w:t>
      </w:r>
      <w:r w:rsidRPr="00907F97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proofErr w:type="spellStart"/>
      <w:r w:rsidRPr="00907F97">
        <w:rPr>
          <w:rFonts w:ascii="Times New Roman" w:hAnsi="Times New Roman" w:cs="Times New Roman"/>
          <w:shd w:val="clear" w:color="auto" w:fill="FFFFFF"/>
          <w:lang w:val="pt-BR"/>
        </w:rPr>
        <w:t>Tissue</w:t>
      </w:r>
      <w:proofErr w:type="spellEnd"/>
      <w:r w:rsidRPr="00907F97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proofErr w:type="spellStart"/>
      <w:r w:rsidRPr="00907F97">
        <w:rPr>
          <w:rFonts w:ascii="Times New Roman" w:hAnsi="Times New Roman" w:cs="Times New Roman"/>
          <w:shd w:val="clear" w:color="auto" w:fill="FFFFFF"/>
          <w:lang w:val="pt-BR"/>
        </w:rPr>
        <w:t>dissolution</w:t>
      </w:r>
      <w:proofErr w:type="spellEnd"/>
      <w:r w:rsidRPr="00907F97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proofErr w:type="spellStart"/>
      <w:r w:rsidRPr="00907F97">
        <w:rPr>
          <w:rFonts w:ascii="Times New Roman" w:hAnsi="Times New Roman" w:cs="Times New Roman"/>
          <w:shd w:val="clear" w:color="auto" w:fill="FFFFFF"/>
          <w:lang w:val="pt-BR"/>
        </w:rPr>
        <w:t>by</w:t>
      </w:r>
      <w:proofErr w:type="spellEnd"/>
      <w:r w:rsidRPr="00907F97">
        <w:rPr>
          <w:rFonts w:ascii="Times New Roman" w:hAnsi="Times New Roman" w:cs="Times New Roman"/>
          <w:shd w:val="clear" w:color="auto" w:fill="FFFFFF"/>
          <w:lang w:val="pt-BR"/>
        </w:rPr>
        <w:t xml:space="preserve"> a novel </w:t>
      </w:r>
      <w:proofErr w:type="spellStart"/>
      <w:r w:rsidRPr="00907F97">
        <w:rPr>
          <w:rFonts w:ascii="Times New Roman" w:hAnsi="Times New Roman" w:cs="Times New Roman"/>
          <w:shd w:val="clear" w:color="auto" w:fill="FFFFFF"/>
          <w:lang w:val="pt-BR"/>
        </w:rPr>
        <w:t>multisonic</w:t>
      </w:r>
      <w:proofErr w:type="spellEnd"/>
      <w:r w:rsidRPr="00907F97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proofErr w:type="spellStart"/>
      <w:r w:rsidRPr="00907F97">
        <w:rPr>
          <w:rFonts w:ascii="Times New Roman" w:hAnsi="Times New Roman" w:cs="Times New Roman"/>
          <w:shd w:val="clear" w:color="auto" w:fill="FFFFFF"/>
          <w:lang w:val="pt-BR"/>
        </w:rPr>
        <w:t>ultracleaning</w:t>
      </w:r>
      <w:proofErr w:type="spellEnd"/>
      <w:r w:rsidRPr="00907F97">
        <w:rPr>
          <w:rFonts w:ascii="Times New Roman" w:hAnsi="Times New Roman" w:cs="Times New Roman"/>
          <w:shd w:val="clear" w:color="auto" w:fill="FFFFFF"/>
          <w:lang w:val="pt-BR"/>
        </w:rPr>
        <w:t xml:space="preserve"> system </w:t>
      </w:r>
      <w:proofErr w:type="spellStart"/>
      <w:r w:rsidRPr="00907F97">
        <w:rPr>
          <w:rFonts w:ascii="Times New Roman" w:hAnsi="Times New Roman" w:cs="Times New Roman"/>
          <w:shd w:val="clear" w:color="auto" w:fill="FFFFFF"/>
          <w:lang w:val="pt-BR"/>
        </w:rPr>
        <w:t>and</w:t>
      </w:r>
      <w:proofErr w:type="spellEnd"/>
      <w:r w:rsidRPr="00907F97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proofErr w:type="spellStart"/>
      <w:r w:rsidRPr="00907F97">
        <w:rPr>
          <w:rFonts w:ascii="Times New Roman" w:hAnsi="Times New Roman" w:cs="Times New Roman"/>
          <w:shd w:val="clear" w:color="auto" w:fill="FFFFFF"/>
          <w:lang w:val="pt-BR"/>
        </w:rPr>
        <w:t>sodium</w:t>
      </w:r>
      <w:proofErr w:type="spellEnd"/>
      <w:r w:rsidRPr="00907F97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proofErr w:type="spellStart"/>
      <w:r w:rsidRPr="00907F97">
        <w:rPr>
          <w:rFonts w:ascii="Times New Roman" w:hAnsi="Times New Roman" w:cs="Times New Roman"/>
          <w:shd w:val="clear" w:color="auto" w:fill="FFFFFF"/>
          <w:lang w:val="pt-BR"/>
        </w:rPr>
        <w:t>hypochlorite</w:t>
      </w:r>
      <w:proofErr w:type="spellEnd"/>
      <w:r w:rsidRPr="00907F97">
        <w:rPr>
          <w:rFonts w:ascii="Times New Roman" w:hAnsi="Times New Roman" w:cs="Times New Roman"/>
          <w:shd w:val="clear" w:color="auto" w:fill="FFFFFF"/>
          <w:lang w:val="pt-BR"/>
        </w:rPr>
        <w:t xml:space="preserve">. </w:t>
      </w:r>
      <w:proofErr w:type="spellStart"/>
      <w:r w:rsidRPr="00907F97">
        <w:rPr>
          <w:rFonts w:ascii="Times New Roman" w:hAnsi="Times New Roman" w:cs="Times New Roman"/>
          <w:i/>
          <w:shd w:val="clear" w:color="auto" w:fill="FFFFFF"/>
          <w:lang w:val="pt-BR"/>
        </w:rPr>
        <w:t>Journal</w:t>
      </w:r>
      <w:proofErr w:type="spellEnd"/>
      <w:r w:rsidRPr="00907F97">
        <w:rPr>
          <w:rFonts w:ascii="Times New Roman" w:hAnsi="Times New Roman" w:cs="Times New Roman"/>
          <w:i/>
          <w:shd w:val="clear" w:color="auto" w:fill="FFFFFF"/>
          <w:lang w:val="pt-BR"/>
        </w:rPr>
        <w:t xml:space="preserve"> </w:t>
      </w:r>
      <w:proofErr w:type="spellStart"/>
      <w:r w:rsidRPr="00907F97">
        <w:rPr>
          <w:rFonts w:ascii="Times New Roman" w:hAnsi="Times New Roman" w:cs="Times New Roman"/>
          <w:i/>
          <w:shd w:val="clear" w:color="auto" w:fill="FFFFFF"/>
          <w:lang w:val="pt-BR"/>
        </w:rPr>
        <w:t>of</w:t>
      </w:r>
      <w:proofErr w:type="spellEnd"/>
      <w:r w:rsidRPr="00907F97">
        <w:rPr>
          <w:rFonts w:ascii="Times New Roman" w:hAnsi="Times New Roman" w:cs="Times New Roman"/>
          <w:i/>
          <w:shd w:val="clear" w:color="auto" w:fill="FFFFFF"/>
          <w:lang w:val="pt-BR"/>
        </w:rPr>
        <w:t xml:space="preserve"> </w:t>
      </w:r>
      <w:proofErr w:type="spellStart"/>
      <w:r w:rsidR="007E48E2">
        <w:rPr>
          <w:rFonts w:ascii="Times New Roman" w:hAnsi="Times New Roman" w:cs="Times New Roman"/>
          <w:i/>
          <w:shd w:val="clear" w:color="auto" w:fill="FFFFFF"/>
          <w:lang w:val="pt-BR"/>
        </w:rPr>
        <w:t>E</w:t>
      </w:r>
      <w:r w:rsidRPr="00907F97">
        <w:rPr>
          <w:rFonts w:ascii="Times New Roman" w:hAnsi="Times New Roman" w:cs="Times New Roman"/>
          <w:i/>
          <w:shd w:val="clear" w:color="auto" w:fill="FFFFFF"/>
          <w:lang w:val="pt-BR"/>
        </w:rPr>
        <w:t>ndodontics</w:t>
      </w:r>
      <w:proofErr w:type="spellEnd"/>
      <w:r w:rsidRPr="00907F97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r w:rsidRPr="00907F97">
        <w:rPr>
          <w:rFonts w:ascii="Times New Roman" w:hAnsi="Times New Roman" w:cs="Times New Roman"/>
          <w:b/>
          <w:shd w:val="clear" w:color="auto" w:fill="FFFFFF"/>
          <w:lang w:val="pt-BR"/>
        </w:rPr>
        <w:t>40</w:t>
      </w:r>
      <w:r w:rsidRPr="00907F97">
        <w:rPr>
          <w:rFonts w:ascii="Times New Roman" w:hAnsi="Times New Roman" w:cs="Times New Roman"/>
          <w:shd w:val="clear" w:color="auto" w:fill="FFFFFF"/>
          <w:lang w:val="pt-BR"/>
        </w:rPr>
        <w:t>, 1178-81.</w:t>
      </w:r>
    </w:p>
    <w:p w14:paraId="73F9EB50" w14:textId="56B286A6" w:rsidR="00F33867" w:rsidRDefault="0080583B" w:rsidP="00746B96">
      <w:pPr>
        <w:spacing w:after="120" w:line="480" w:lineRule="auto"/>
        <w:jc w:val="both"/>
        <w:rPr>
          <w:rFonts w:ascii="Times New Roman" w:hAnsi="Times New Roman" w:cs="Times New Roman"/>
          <w:shd w:val="clear" w:color="auto" w:fill="FFFFFF"/>
          <w:lang w:val="pt-BR"/>
        </w:rPr>
      </w:pPr>
      <w:proofErr w:type="spellStart"/>
      <w:r>
        <w:rPr>
          <w:rFonts w:ascii="Times New Roman" w:hAnsi="Times New Roman" w:cs="Times New Roman"/>
          <w:shd w:val="clear" w:color="auto" w:fill="FFFFFF"/>
          <w:lang w:val="pt-BR"/>
        </w:rPr>
        <w:lastRenderedPageBreak/>
        <w:t>Haapasalo</w:t>
      </w:r>
      <w:proofErr w:type="spellEnd"/>
      <w:r>
        <w:rPr>
          <w:rFonts w:ascii="Times New Roman" w:hAnsi="Times New Roman" w:cs="Times New Roman"/>
          <w:shd w:val="clear" w:color="auto" w:fill="FFFFFF"/>
          <w:lang w:val="pt-BR"/>
        </w:rPr>
        <w:t xml:space="preserve"> HK</w:t>
      </w:r>
      <w:r w:rsidRPr="0080583B">
        <w:rPr>
          <w:rFonts w:ascii="Times New Roman" w:hAnsi="Times New Roman" w:cs="Times New Roman"/>
          <w:shd w:val="clear" w:color="auto" w:fill="FFFFFF"/>
          <w:lang w:val="pt-BR"/>
        </w:rPr>
        <w:t xml:space="preserve">, </w:t>
      </w:r>
      <w:proofErr w:type="spellStart"/>
      <w:r w:rsidRPr="0080583B">
        <w:rPr>
          <w:rFonts w:ascii="Times New Roman" w:hAnsi="Times New Roman" w:cs="Times New Roman"/>
          <w:shd w:val="clear" w:color="auto" w:fill="FFFFFF"/>
          <w:lang w:val="pt-BR"/>
        </w:rPr>
        <w:t>Sirén</w:t>
      </w:r>
      <w:proofErr w:type="spellEnd"/>
      <w:r w:rsidRPr="0080583B">
        <w:rPr>
          <w:rFonts w:ascii="Times New Roman" w:hAnsi="Times New Roman" w:cs="Times New Roman"/>
          <w:shd w:val="clear" w:color="auto" w:fill="FFFFFF"/>
          <w:lang w:val="pt-BR"/>
        </w:rPr>
        <w:t xml:space="preserve"> EK, </w:t>
      </w:r>
      <w:proofErr w:type="spellStart"/>
      <w:r w:rsidRPr="0080583B">
        <w:rPr>
          <w:rFonts w:ascii="Times New Roman" w:hAnsi="Times New Roman" w:cs="Times New Roman"/>
          <w:shd w:val="clear" w:color="auto" w:fill="FFFFFF"/>
          <w:lang w:val="pt-BR"/>
        </w:rPr>
        <w:t>Walti</w:t>
      </w:r>
      <w:r>
        <w:rPr>
          <w:rFonts w:ascii="Times New Roman" w:hAnsi="Times New Roman" w:cs="Times New Roman"/>
          <w:shd w:val="clear" w:color="auto" w:fill="FFFFFF"/>
          <w:lang w:val="pt-BR"/>
        </w:rPr>
        <w:t>mo</w:t>
      </w:r>
      <w:proofErr w:type="spellEnd"/>
      <w:r>
        <w:rPr>
          <w:rFonts w:ascii="Times New Roman" w:hAnsi="Times New Roman" w:cs="Times New Roman"/>
          <w:shd w:val="clear" w:color="auto" w:fill="FFFFFF"/>
          <w:lang w:val="pt-BR"/>
        </w:rPr>
        <w:t xml:space="preserve"> TM, </w:t>
      </w:r>
      <w:proofErr w:type="spellStart"/>
      <w:r>
        <w:rPr>
          <w:rFonts w:ascii="Times New Roman" w:hAnsi="Times New Roman" w:cs="Times New Roman"/>
          <w:shd w:val="clear" w:color="auto" w:fill="FFFFFF"/>
          <w:lang w:val="pt-BR"/>
        </w:rPr>
        <w:t>Ørstavik</w:t>
      </w:r>
      <w:proofErr w:type="spellEnd"/>
      <w:r>
        <w:rPr>
          <w:rFonts w:ascii="Times New Roman" w:hAnsi="Times New Roman" w:cs="Times New Roman"/>
          <w:shd w:val="clear" w:color="auto" w:fill="FFFFFF"/>
          <w:lang w:val="pt-BR"/>
        </w:rPr>
        <w:t xml:space="preserve"> D, </w:t>
      </w:r>
      <w:proofErr w:type="spellStart"/>
      <w:r>
        <w:rPr>
          <w:rFonts w:ascii="Times New Roman" w:hAnsi="Times New Roman" w:cs="Times New Roman"/>
          <w:shd w:val="clear" w:color="auto" w:fill="FFFFFF"/>
          <w:lang w:val="pt-BR"/>
        </w:rPr>
        <w:t>Haapasalo</w:t>
      </w:r>
      <w:proofErr w:type="spellEnd"/>
      <w:r>
        <w:rPr>
          <w:rFonts w:ascii="Times New Roman" w:hAnsi="Times New Roman" w:cs="Times New Roman"/>
          <w:shd w:val="clear" w:color="auto" w:fill="FFFFFF"/>
          <w:lang w:val="pt-BR"/>
        </w:rPr>
        <w:t xml:space="preserve"> MP (2000) </w:t>
      </w:r>
      <w:proofErr w:type="spellStart"/>
      <w:r w:rsidRPr="0080583B">
        <w:rPr>
          <w:rFonts w:ascii="Times New Roman" w:hAnsi="Times New Roman" w:cs="Times New Roman"/>
          <w:shd w:val="clear" w:color="auto" w:fill="FFFFFF"/>
          <w:lang w:val="pt-BR"/>
        </w:rPr>
        <w:t>Inactivation</w:t>
      </w:r>
      <w:proofErr w:type="spellEnd"/>
      <w:r w:rsidRPr="0080583B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proofErr w:type="spellStart"/>
      <w:r w:rsidRPr="0080583B">
        <w:rPr>
          <w:rFonts w:ascii="Times New Roman" w:hAnsi="Times New Roman" w:cs="Times New Roman"/>
          <w:shd w:val="clear" w:color="auto" w:fill="FFFFFF"/>
          <w:lang w:val="pt-BR"/>
        </w:rPr>
        <w:t>of</w:t>
      </w:r>
      <w:proofErr w:type="spellEnd"/>
      <w:r w:rsidRPr="0080583B">
        <w:rPr>
          <w:rFonts w:ascii="Times New Roman" w:hAnsi="Times New Roman" w:cs="Times New Roman"/>
          <w:shd w:val="clear" w:color="auto" w:fill="FFFFFF"/>
          <w:lang w:val="pt-BR"/>
        </w:rPr>
        <w:t xml:space="preserve"> local root canal </w:t>
      </w:r>
      <w:proofErr w:type="spellStart"/>
      <w:r w:rsidRPr="0080583B">
        <w:rPr>
          <w:rFonts w:ascii="Times New Roman" w:hAnsi="Times New Roman" w:cs="Times New Roman"/>
          <w:shd w:val="clear" w:color="auto" w:fill="FFFFFF"/>
          <w:lang w:val="pt-BR"/>
        </w:rPr>
        <w:t>medicaments</w:t>
      </w:r>
      <w:proofErr w:type="spellEnd"/>
      <w:r w:rsidRPr="0080583B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proofErr w:type="spellStart"/>
      <w:r w:rsidRPr="0080583B">
        <w:rPr>
          <w:rFonts w:ascii="Times New Roman" w:hAnsi="Times New Roman" w:cs="Times New Roman"/>
          <w:shd w:val="clear" w:color="auto" w:fill="FFFFFF"/>
          <w:lang w:val="pt-BR"/>
        </w:rPr>
        <w:t>by</w:t>
      </w:r>
      <w:proofErr w:type="spellEnd"/>
      <w:r w:rsidRPr="0080583B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proofErr w:type="spellStart"/>
      <w:r w:rsidRPr="0080583B">
        <w:rPr>
          <w:rFonts w:ascii="Times New Roman" w:hAnsi="Times New Roman" w:cs="Times New Roman"/>
          <w:shd w:val="clear" w:color="auto" w:fill="FFFFFF"/>
          <w:lang w:val="pt-BR"/>
        </w:rPr>
        <w:t>dentine</w:t>
      </w:r>
      <w:proofErr w:type="spellEnd"/>
      <w:r w:rsidRPr="0080583B">
        <w:rPr>
          <w:rFonts w:ascii="Times New Roman" w:hAnsi="Times New Roman" w:cs="Times New Roman"/>
          <w:shd w:val="clear" w:color="auto" w:fill="FFFFFF"/>
          <w:lang w:val="pt-BR"/>
        </w:rPr>
        <w:t xml:space="preserve">: </w:t>
      </w:r>
      <w:proofErr w:type="spellStart"/>
      <w:r w:rsidRPr="0080583B">
        <w:rPr>
          <w:rFonts w:ascii="Times New Roman" w:hAnsi="Times New Roman" w:cs="Times New Roman"/>
          <w:shd w:val="clear" w:color="auto" w:fill="FFFFFF"/>
          <w:lang w:val="pt-BR"/>
        </w:rPr>
        <w:t>an</w:t>
      </w:r>
      <w:proofErr w:type="spellEnd"/>
      <w:r w:rsidRPr="0080583B">
        <w:rPr>
          <w:rFonts w:ascii="Times New Roman" w:hAnsi="Times New Roman" w:cs="Times New Roman"/>
          <w:shd w:val="clear" w:color="auto" w:fill="FFFFFF"/>
          <w:lang w:val="pt-BR"/>
        </w:rPr>
        <w:t xml:space="preserve"> in vitro </w:t>
      </w:r>
      <w:proofErr w:type="spellStart"/>
      <w:r w:rsidRPr="0080583B">
        <w:rPr>
          <w:rFonts w:ascii="Times New Roman" w:hAnsi="Times New Roman" w:cs="Times New Roman"/>
          <w:shd w:val="clear" w:color="auto" w:fill="FFFFFF"/>
          <w:lang w:val="pt-BR"/>
        </w:rPr>
        <w:t>study</w:t>
      </w:r>
      <w:proofErr w:type="spellEnd"/>
      <w:r w:rsidRPr="0080583B">
        <w:rPr>
          <w:rFonts w:ascii="Times New Roman" w:hAnsi="Times New Roman" w:cs="Times New Roman"/>
          <w:shd w:val="clear" w:color="auto" w:fill="FFFFFF"/>
          <w:lang w:val="pt-BR"/>
        </w:rPr>
        <w:t xml:space="preserve">. </w:t>
      </w:r>
      <w:proofErr w:type="spellStart"/>
      <w:r w:rsidR="00202A25" w:rsidRPr="00202A25">
        <w:rPr>
          <w:rFonts w:ascii="Times New Roman" w:hAnsi="Times New Roman" w:cs="Times New Roman"/>
          <w:i/>
          <w:shd w:val="clear" w:color="auto" w:fill="FFFFFF"/>
          <w:lang w:val="pt-BR"/>
        </w:rPr>
        <w:t>International</w:t>
      </w:r>
      <w:proofErr w:type="spellEnd"/>
      <w:r w:rsidR="00202A25" w:rsidRPr="00202A25">
        <w:rPr>
          <w:rFonts w:ascii="Times New Roman" w:hAnsi="Times New Roman" w:cs="Times New Roman"/>
          <w:i/>
          <w:shd w:val="clear" w:color="auto" w:fill="FFFFFF"/>
          <w:lang w:val="pt-BR"/>
        </w:rPr>
        <w:t xml:space="preserve"> </w:t>
      </w:r>
      <w:proofErr w:type="spellStart"/>
      <w:r w:rsidR="00202A25" w:rsidRPr="00202A25">
        <w:rPr>
          <w:rFonts w:ascii="Times New Roman" w:hAnsi="Times New Roman" w:cs="Times New Roman"/>
          <w:i/>
          <w:shd w:val="clear" w:color="auto" w:fill="FFFFFF"/>
          <w:lang w:val="pt-BR"/>
        </w:rPr>
        <w:t>Endododontic</w:t>
      </w:r>
      <w:proofErr w:type="spellEnd"/>
      <w:r w:rsidR="00202A25" w:rsidRPr="00202A25">
        <w:rPr>
          <w:rFonts w:ascii="Times New Roman" w:hAnsi="Times New Roman" w:cs="Times New Roman"/>
          <w:i/>
          <w:shd w:val="clear" w:color="auto" w:fill="FFFFFF"/>
          <w:lang w:val="pt-BR"/>
        </w:rPr>
        <w:t xml:space="preserve"> </w:t>
      </w:r>
      <w:proofErr w:type="spellStart"/>
      <w:r w:rsidR="00202A25" w:rsidRPr="00202A25">
        <w:rPr>
          <w:rFonts w:ascii="Times New Roman" w:hAnsi="Times New Roman" w:cs="Times New Roman"/>
          <w:i/>
          <w:shd w:val="clear" w:color="auto" w:fill="FFFFFF"/>
          <w:lang w:val="pt-BR"/>
        </w:rPr>
        <w:t>Journal</w:t>
      </w:r>
      <w:proofErr w:type="spellEnd"/>
      <w:r w:rsidRPr="0080583B">
        <w:rPr>
          <w:rFonts w:ascii="Times New Roman" w:hAnsi="Times New Roman" w:cs="Times New Roman"/>
          <w:shd w:val="clear" w:color="auto" w:fill="FFFFFF"/>
          <w:lang w:val="pt-BR"/>
        </w:rPr>
        <w:t xml:space="preserve"> 2000 </w:t>
      </w:r>
      <w:r w:rsidR="00202A25" w:rsidRPr="00202A25">
        <w:rPr>
          <w:rFonts w:ascii="Times New Roman" w:hAnsi="Times New Roman" w:cs="Times New Roman"/>
          <w:b/>
          <w:shd w:val="clear" w:color="auto" w:fill="FFFFFF"/>
          <w:lang w:val="pt-BR"/>
        </w:rPr>
        <w:t>33</w:t>
      </w:r>
      <w:r>
        <w:rPr>
          <w:rFonts w:ascii="Times New Roman" w:hAnsi="Times New Roman" w:cs="Times New Roman"/>
          <w:shd w:val="clear" w:color="auto" w:fill="FFFFFF"/>
          <w:lang w:val="pt-BR"/>
        </w:rPr>
        <w:t xml:space="preserve">, </w:t>
      </w:r>
      <w:r w:rsidRPr="0080583B">
        <w:rPr>
          <w:rFonts w:ascii="Times New Roman" w:hAnsi="Times New Roman" w:cs="Times New Roman"/>
          <w:shd w:val="clear" w:color="auto" w:fill="FFFFFF"/>
          <w:lang w:val="pt-BR"/>
        </w:rPr>
        <w:t>126-31.</w:t>
      </w:r>
    </w:p>
    <w:p w14:paraId="55C5628F" w14:textId="19E48538" w:rsidR="00BC2DCB" w:rsidRDefault="004272CD" w:rsidP="00746B96">
      <w:pPr>
        <w:spacing w:after="120" w:line="480" w:lineRule="auto"/>
        <w:jc w:val="both"/>
        <w:rPr>
          <w:rFonts w:ascii="Times New Roman" w:hAnsi="Times New Roman" w:cs="Times New Roman"/>
          <w:shd w:val="clear" w:color="auto" w:fill="FFFFFF"/>
          <w:lang w:val="pt-BR"/>
        </w:rPr>
      </w:pPr>
      <w:r>
        <w:rPr>
          <w:rFonts w:ascii="Times New Roman" w:hAnsi="Times New Roman" w:cs="Times New Roman"/>
          <w:shd w:val="clear" w:color="auto" w:fill="FFFFFF"/>
          <w:lang w:val="pt-BR"/>
        </w:rPr>
        <w:t>Hand RE, Smith M</w:t>
      </w:r>
      <w:r w:rsidR="00BC2DCB" w:rsidRPr="00907F97">
        <w:rPr>
          <w:rFonts w:ascii="Times New Roman" w:hAnsi="Times New Roman" w:cs="Times New Roman"/>
          <w:shd w:val="clear" w:color="auto" w:fill="FFFFFF"/>
          <w:lang w:val="pt-BR"/>
        </w:rPr>
        <w:t>L</w:t>
      </w:r>
      <w:r w:rsidR="006D0755">
        <w:rPr>
          <w:rFonts w:ascii="Times New Roman" w:hAnsi="Times New Roman" w:cs="Times New Roman"/>
          <w:shd w:val="clear" w:color="auto" w:fill="FFFFFF"/>
          <w:lang w:val="pt-BR"/>
        </w:rPr>
        <w:t>,</w:t>
      </w:r>
      <w:r>
        <w:rPr>
          <w:rFonts w:ascii="Times New Roman" w:hAnsi="Times New Roman" w:cs="Times New Roman"/>
          <w:shd w:val="clear" w:color="auto" w:fill="FFFFFF"/>
          <w:lang w:val="pt-BR"/>
        </w:rPr>
        <w:t xml:space="preserve"> Harrison J</w:t>
      </w:r>
      <w:r w:rsidR="00BC2DCB" w:rsidRPr="00907F97">
        <w:rPr>
          <w:rFonts w:ascii="Times New Roman" w:hAnsi="Times New Roman" w:cs="Times New Roman"/>
          <w:shd w:val="clear" w:color="auto" w:fill="FFFFFF"/>
          <w:lang w:val="pt-BR"/>
        </w:rPr>
        <w:t>W</w:t>
      </w:r>
      <w:r w:rsidR="006D0755">
        <w:rPr>
          <w:rFonts w:ascii="Times New Roman" w:hAnsi="Times New Roman" w:cs="Times New Roman"/>
          <w:shd w:val="clear" w:color="auto" w:fill="FFFFFF"/>
          <w:lang w:val="pt-BR"/>
        </w:rPr>
        <w:t xml:space="preserve"> (1978)</w:t>
      </w:r>
      <w:r w:rsidR="00BC2DCB" w:rsidRPr="00907F97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proofErr w:type="spellStart"/>
      <w:r w:rsidR="00BC2DCB" w:rsidRPr="00907F97">
        <w:rPr>
          <w:rFonts w:ascii="Times New Roman" w:hAnsi="Times New Roman" w:cs="Times New Roman"/>
          <w:shd w:val="clear" w:color="auto" w:fill="FFFFFF"/>
          <w:lang w:val="pt-BR"/>
        </w:rPr>
        <w:t>Analysis</w:t>
      </w:r>
      <w:proofErr w:type="spellEnd"/>
      <w:r w:rsidR="00BC2DCB" w:rsidRPr="00907F97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proofErr w:type="spellStart"/>
      <w:r w:rsidR="00BC2DCB" w:rsidRPr="00907F97">
        <w:rPr>
          <w:rFonts w:ascii="Times New Roman" w:hAnsi="Times New Roman" w:cs="Times New Roman"/>
          <w:shd w:val="clear" w:color="auto" w:fill="FFFFFF"/>
          <w:lang w:val="pt-BR"/>
        </w:rPr>
        <w:t>of</w:t>
      </w:r>
      <w:proofErr w:type="spellEnd"/>
      <w:r w:rsidR="00BC2DCB" w:rsidRPr="00907F97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proofErr w:type="spellStart"/>
      <w:r w:rsidR="00BC2DCB" w:rsidRPr="00907F97">
        <w:rPr>
          <w:rFonts w:ascii="Times New Roman" w:hAnsi="Times New Roman" w:cs="Times New Roman"/>
          <w:shd w:val="clear" w:color="auto" w:fill="FFFFFF"/>
          <w:lang w:val="pt-BR"/>
        </w:rPr>
        <w:t>the</w:t>
      </w:r>
      <w:proofErr w:type="spellEnd"/>
      <w:r w:rsidR="00BC2DCB" w:rsidRPr="00907F97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proofErr w:type="spellStart"/>
      <w:r w:rsidR="00BC2DCB" w:rsidRPr="00907F97">
        <w:rPr>
          <w:rFonts w:ascii="Times New Roman" w:hAnsi="Times New Roman" w:cs="Times New Roman"/>
          <w:shd w:val="clear" w:color="auto" w:fill="FFFFFF"/>
          <w:lang w:val="pt-BR"/>
        </w:rPr>
        <w:t>effect</w:t>
      </w:r>
      <w:proofErr w:type="spellEnd"/>
      <w:r w:rsidR="00BC2DCB" w:rsidRPr="00907F97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proofErr w:type="spellStart"/>
      <w:r w:rsidR="00BC2DCB" w:rsidRPr="00907F97">
        <w:rPr>
          <w:rFonts w:ascii="Times New Roman" w:hAnsi="Times New Roman" w:cs="Times New Roman"/>
          <w:shd w:val="clear" w:color="auto" w:fill="FFFFFF"/>
          <w:lang w:val="pt-BR"/>
        </w:rPr>
        <w:t>of</w:t>
      </w:r>
      <w:proofErr w:type="spellEnd"/>
      <w:r w:rsidR="00BC2DCB" w:rsidRPr="00907F97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proofErr w:type="spellStart"/>
      <w:r w:rsidR="00BC2DCB" w:rsidRPr="00907F97">
        <w:rPr>
          <w:rFonts w:ascii="Times New Roman" w:hAnsi="Times New Roman" w:cs="Times New Roman"/>
          <w:shd w:val="clear" w:color="auto" w:fill="FFFFFF"/>
          <w:lang w:val="pt-BR"/>
        </w:rPr>
        <w:t>dilution</w:t>
      </w:r>
      <w:proofErr w:type="spellEnd"/>
      <w:r w:rsidR="00BC2DCB" w:rsidRPr="00907F97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proofErr w:type="spellStart"/>
      <w:r w:rsidR="00BC2DCB" w:rsidRPr="00907F97">
        <w:rPr>
          <w:rFonts w:ascii="Times New Roman" w:hAnsi="Times New Roman" w:cs="Times New Roman"/>
          <w:shd w:val="clear" w:color="auto" w:fill="FFFFFF"/>
          <w:lang w:val="pt-BR"/>
        </w:rPr>
        <w:t>on</w:t>
      </w:r>
      <w:proofErr w:type="spellEnd"/>
      <w:r w:rsidR="00BC2DCB" w:rsidRPr="00907F97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proofErr w:type="spellStart"/>
      <w:r w:rsidR="00BC2DCB" w:rsidRPr="00907F97">
        <w:rPr>
          <w:rFonts w:ascii="Times New Roman" w:hAnsi="Times New Roman" w:cs="Times New Roman"/>
          <w:shd w:val="clear" w:color="auto" w:fill="FFFFFF"/>
          <w:lang w:val="pt-BR"/>
        </w:rPr>
        <w:t>the</w:t>
      </w:r>
      <w:proofErr w:type="spellEnd"/>
      <w:r w:rsidR="00BC2DCB" w:rsidRPr="00907F97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proofErr w:type="spellStart"/>
      <w:r w:rsidR="00BC2DCB" w:rsidRPr="00907F97">
        <w:rPr>
          <w:rFonts w:ascii="Times New Roman" w:hAnsi="Times New Roman" w:cs="Times New Roman"/>
          <w:shd w:val="clear" w:color="auto" w:fill="FFFFFF"/>
          <w:lang w:val="pt-BR"/>
        </w:rPr>
        <w:t>necrotic</w:t>
      </w:r>
      <w:proofErr w:type="spellEnd"/>
      <w:r w:rsidR="00BC2DCB" w:rsidRPr="00907F97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proofErr w:type="spellStart"/>
      <w:r w:rsidR="00BC2DCB" w:rsidRPr="00907F97">
        <w:rPr>
          <w:rFonts w:ascii="Times New Roman" w:hAnsi="Times New Roman" w:cs="Times New Roman"/>
          <w:shd w:val="clear" w:color="auto" w:fill="FFFFFF"/>
          <w:lang w:val="pt-BR"/>
        </w:rPr>
        <w:t>tissue</w:t>
      </w:r>
      <w:proofErr w:type="spellEnd"/>
      <w:r w:rsidR="00BC2DCB" w:rsidRPr="00907F97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proofErr w:type="spellStart"/>
      <w:r w:rsidR="00BC2DCB" w:rsidRPr="00907F97">
        <w:rPr>
          <w:rFonts w:ascii="Times New Roman" w:hAnsi="Times New Roman" w:cs="Times New Roman"/>
          <w:shd w:val="clear" w:color="auto" w:fill="FFFFFF"/>
          <w:lang w:val="pt-BR"/>
        </w:rPr>
        <w:t>dissolution</w:t>
      </w:r>
      <w:proofErr w:type="spellEnd"/>
      <w:r w:rsidR="00BC2DCB" w:rsidRPr="00907F97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proofErr w:type="spellStart"/>
      <w:r w:rsidR="00BC2DCB" w:rsidRPr="00907F97">
        <w:rPr>
          <w:rFonts w:ascii="Times New Roman" w:hAnsi="Times New Roman" w:cs="Times New Roman"/>
          <w:shd w:val="clear" w:color="auto" w:fill="FFFFFF"/>
          <w:lang w:val="pt-BR"/>
        </w:rPr>
        <w:t>property</w:t>
      </w:r>
      <w:proofErr w:type="spellEnd"/>
      <w:r w:rsidR="00BC2DCB" w:rsidRPr="00907F97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proofErr w:type="spellStart"/>
      <w:r w:rsidR="00BC2DCB" w:rsidRPr="00907F97">
        <w:rPr>
          <w:rFonts w:ascii="Times New Roman" w:hAnsi="Times New Roman" w:cs="Times New Roman"/>
          <w:shd w:val="clear" w:color="auto" w:fill="FFFFFF"/>
          <w:lang w:val="pt-BR"/>
        </w:rPr>
        <w:t>of</w:t>
      </w:r>
      <w:proofErr w:type="spellEnd"/>
      <w:r w:rsidR="00BC2DCB" w:rsidRPr="00907F97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proofErr w:type="spellStart"/>
      <w:r w:rsidR="00BC2DCB" w:rsidRPr="00907F97">
        <w:rPr>
          <w:rFonts w:ascii="Times New Roman" w:hAnsi="Times New Roman" w:cs="Times New Roman"/>
          <w:shd w:val="clear" w:color="auto" w:fill="FFFFFF"/>
          <w:lang w:val="pt-BR"/>
        </w:rPr>
        <w:t>sodium</w:t>
      </w:r>
      <w:proofErr w:type="spellEnd"/>
      <w:r w:rsidR="00BC2DCB" w:rsidRPr="00907F97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proofErr w:type="spellStart"/>
      <w:r w:rsidR="00BC2DCB" w:rsidRPr="00907F97">
        <w:rPr>
          <w:rFonts w:ascii="Times New Roman" w:hAnsi="Times New Roman" w:cs="Times New Roman"/>
          <w:shd w:val="clear" w:color="auto" w:fill="FFFFFF"/>
          <w:lang w:val="pt-BR"/>
        </w:rPr>
        <w:t>hypochlorite</w:t>
      </w:r>
      <w:proofErr w:type="spellEnd"/>
      <w:r w:rsidR="00BC2DCB" w:rsidRPr="00907F97">
        <w:rPr>
          <w:rFonts w:ascii="Times New Roman" w:hAnsi="Times New Roman" w:cs="Times New Roman"/>
          <w:shd w:val="clear" w:color="auto" w:fill="FFFFFF"/>
          <w:lang w:val="pt-BR"/>
        </w:rPr>
        <w:t xml:space="preserve">. </w:t>
      </w:r>
      <w:proofErr w:type="spellStart"/>
      <w:r w:rsidR="00BC2DCB" w:rsidRPr="00907F97">
        <w:rPr>
          <w:rFonts w:ascii="Times New Roman" w:hAnsi="Times New Roman" w:cs="Times New Roman"/>
          <w:i/>
          <w:shd w:val="clear" w:color="auto" w:fill="FFFFFF"/>
          <w:lang w:val="pt-BR"/>
        </w:rPr>
        <w:t>Journal</w:t>
      </w:r>
      <w:proofErr w:type="spellEnd"/>
      <w:r w:rsidR="00BC2DCB" w:rsidRPr="00907F97">
        <w:rPr>
          <w:rFonts w:ascii="Times New Roman" w:hAnsi="Times New Roman" w:cs="Times New Roman"/>
          <w:i/>
          <w:shd w:val="clear" w:color="auto" w:fill="FFFFFF"/>
          <w:lang w:val="pt-BR"/>
        </w:rPr>
        <w:t xml:space="preserve"> </w:t>
      </w:r>
      <w:proofErr w:type="spellStart"/>
      <w:r w:rsidR="00BC2DCB" w:rsidRPr="00907F97">
        <w:rPr>
          <w:rFonts w:ascii="Times New Roman" w:hAnsi="Times New Roman" w:cs="Times New Roman"/>
          <w:i/>
          <w:shd w:val="clear" w:color="auto" w:fill="FFFFFF"/>
          <w:lang w:val="pt-BR"/>
        </w:rPr>
        <w:t>of</w:t>
      </w:r>
      <w:proofErr w:type="spellEnd"/>
      <w:r w:rsidR="00BC2DCB" w:rsidRPr="00907F97">
        <w:rPr>
          <w:rFonts w:ascii="Times New Roman" w:hAnsi="Times New Roman" w:cs="Times New Roman"/>
          <w:i/>
          <w:shd w:val="clear" w:color="auto" w:fill="FFFFFF"/>
          <w:lang w:val="pt-BR"/>
        </w:rPr>
        <w:t xml:space="preserve"> </w:t>
      </w:r>
      <w:proofErr w:type="spellStart"/>
      <w:r w:rsidR="007E48E2">
        <w:rPr>
          <w:rFonts w:ascii="Times New Roman" w:hAnsi="Times New Roman" w:cs="Times New Roman"/>
          <w:i/>
          <w:shd w:val="clear" w:color="auto" w:fill="FFFFFF"/>
          <w:lang w:val="pt-BR"/>
        </w:rPr>
        <w:t>E</w:t>
      </w:r>
      <w:r w:rsidR="00BC2DCB" w:rsidRPr="00907F97">
        <w:rPr>
          <w:rFonts w:ascii="Times New Roman" w:hAnsi="Times New Roman" w:cs="Times New Roman"/>
          <w:i/>
          <w:shd w:val="clear" w:color="auto" w:fill="FFFFFF"/>
          <w:lang w:val="pt-BR"/>
        </w:rPr>
        <w:t>ndodontics</w:t>
      </w:r>
      <w:proofErr w:type="spellEnd"/>
      <w:r w:rsidR="00BC2DCB" w:rsidRPr="00907F97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r w:rsidR="00BC2DCB" w:rsidRPr="00907F97">
        <w:rPr>
          <w:rFonts w:ascii="Times New Roman" w:hAnsi="Times New Roman" w:cs="Times New Roman"/>
          <w:b/>
          <w:shd w:val="clear" w:color="auto" w:fill="FFFFFF"/>
          <w:lang w:val="pt-BR"/>
        </w:rPr>
        <w:t>4</w:t>
      </w:r>
      <w:r w:rsidR="00BC2DCB" w:rsidRPr="00907F97">
        <w:rPr>
          <w:rFonts w:ascii="Times New Roman" w:hAnsi="Times New Roman" w:cs="Times New Roman"/>
          <w:shd w:val="clear" w:color="auto" w:fill="FFFFFF"/>
          <w:lang w:val="pt-BR"/>
        </w:rPr>
        <w:t>, 60-4.</w:t>
      </w:r>
    </w:p>
    <w:p w14:paraId="1062E397" w14:textId="6ED772EF" w:rsidR="00BC2DCB" w:rsidRPr="001D0786" w:rsidRDefault="00BC2DCB" w:rsidP="00746B96">
      <w:pPr>
        <w:spacing w:after="120" w:line="480" w:lineRule="auto"/>
        <w:jc w:val="both"/>
        <w:rPr>
          <w:rFonts w:ascii="Times New Roman" w:hAnsi="Times New Roman" w:cs="Times New Roman"/>
          <w:shd w:val="clear" w:color="auto" w:fill="FFFFFF"/>
          <w:lang w:val="en-GB"/>
        </w:rPr>
      </w:pPr>
      <w:proofErr w:type="spellStart"/>
      <w:r w:rsidRPr="00907F97">
        <w:rPr>
          <w:rFonts w:ascii="Times New Roman" w:hAnsi="Times New Roman" w:cs="Times New Roman"/>
          <w:shd w:val="clear" w:color="auto" w:fill="FFFFFF"/>
          <w:lang w:val="en-US"/>
        </w:rPr>
        <w:t>Lottanti</w:t>
      </w:r>
      <w:proofErr w:type="spellEnd"/>
      <w:r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r w:rsidRPr="00907F97">
        <w:rPr>
          <w:rFonts w:ascii="Times New Roman" w:hAnsi="Times New Roman" w:cs="Times New Roman"/>
          <w:shd w:val="clear" w:color="auto" w:fill="FFFFFF"/>
          <w:lang w:val="en-US"/>
        </w:rPr>
        <w:t>S, Gautschi H, Sener B</w:t>
      </w:r>
      <w:r w:rsidR="006D0755">
        <w:rPr>
          <w:rFonts w:ascii="Times New Roman" w:hAnsi="Times New Roman" w:cs="Times New Roman"/>
          <w:shd w:val="clear" w:color="auto" w:fill="FFFFFF"/>
          <w:lang w:val="en-US"/>
        </w:rPr>
        <w:t>,</w:t>
      </w:r>
      <w:r w:rsidRPr="00907F97">
        <w:rPr>
          <w:rFonts w:ascii="Times New Roman" w:hAnsi="Times New Roman" w:cs="Times New Roman"/>
          <w:shd w:val="clear" w:color="auto" w:fill="FFFFFF"/>
          <w:lang w:val="en-US"/>
        </w:rPr>
        <w:t xml:space="preserve"> Zehnder M</w:t>
      </w:r>
      <w:r w:rsidR="006D0755">
        <w:rPr>
          <w:rFonts w:ascii="Times New Roman" w:hAnsi="Times New Roman" w:cs="Times New Roman"/>
          <w:shd w:val="clear" w:color="auto" w:fill="FFFFFF"/>
          <w:lang w:val="en-US"/>
        </w:rPr>
        <w:t xml:space="preserve"> (2009)</w:t>
      </w:r>
      <w:r w:rsidRPr="00907F97">
        <w:rPr>
          <w:rFonts w:ascii="Times New Roman" w:hAnsi="Times New Roman" w:cs="Times New Roman"/>
          <w:shd w:val="clear" w:color="auto" w:fill="FFFFFF"/>
          <w:lang w:val="en-US"/>
        </w:rPr>
        <w:t xml:space="preserve"> Effects of ethylenediaminetetraacetic, </w:t>
      </w:r>
      <w:proofErr w:type="spellStart"/>
      <w:r w:rsidRPr="00907F97">
        <w:rPr>
          <w:rFonts w:ascii="Times New Roman" w:hAnsi="Times New Roman" w:cs="Times New Roman"/>
          <w:shd w:val="clear" w:color="auto" w:fill="FFFFFF"/>
          <w:lang w:val="en-US"/>
        </w:rPr>
        <w:t>etidronic</w:t>
      </w:r>
      <w:proofErr w:type="spellEnd"/>
      <w:r w:rsidRPr="00907F97">
        <w:rPr>
          <w:rFonts w:ascii="Times New Roman" w:hAnsi="Times New Roman" w:cs="Times New Roman"/>
          <w:shd w:val="clear" w:color="auto" w:fill="FFFFFF"/>
          <w:lang w:val="en-US"/>
        </w:rPr>
        <w:t xml:space="preserve"> and peracetic acid irrigation on human root dentine and the smear layer. </w:t>
      </w:r>
      <w:r w:rsidRPr="001D0786">
        <w:rPr>
          <w:rFonts w:ascii="Times New Roman" w:hAnsi="Times New Roman" w:cs="Times New Roman"/>
          <w:i/>
          <w:shd w:val="clear" w:color="auto" w:fill="FFFFFF"/>
          <w:lang w:val="en-GB"/>
        </w:rPr>
        <w:t>International Endodontic Journal</w:t>
      </w:r>
      <w:r w:rsidRPr="001D0786">
        <w:rPr>
          <w:rFonts w:ascii="Times New Roman" w:hAnsi="Times New Roman" w:cs="Times New Roman"/>
          <w:shd w:val="clear" w:color="auto" w:fill="FFFFFF"/>
          <w:lang w:val="en-GB"/>
        </w:rPr>
        <w:t xml:space="preserve"> </w:t>
      </w:r>
      <w:r w:rsidRPr="001D0786">
        <w:rPr>
          <w:rFonts w:ascii="Times New Roman" w:hAnsi="Times New Roman" w:cs="Times New Roman"/>
          <w:b/>
          <w:shd w:val="clear" w:color="auto" w:fill="FFFFFF"/>
          <w:lang w:val="en-GB"/>
        </w:rPr>
        <w:t>42</w:t>
      </w:r>
      <w:r w:rsidRPr="001D0786">
        <w:rPr>
          <w:rFonts w:ascii="Times New Roman" w:hAnsi="Times New Roman" w:cs="Times New Roman"/>
          <w:shd w:val="clear" w:color="auto" w:fill="FFFFFF"/>
          <w:lang w:val="en-GB"/>
        </w:rPr>
        <w:t>, 335-43.</w:t>
      </w:r>
    </w:p>
    <w:p w14:paraId="3CC1D0F4" w14:textId="5A612080" w:rsidR="00BC2DCB" w:rsidRPr="00554F02" w:rsidRDefault="00BC2DCB" w:rsidP="00746B96">
      <w:pPr>
        <w:spacing w:line="480" w:lineRule="auto"/>
        <w:jc w:val="both"/>
        <w:rPr>
          <w:rFonts w:ascii="Times New Roman" w:hAnsi="Times New Roman" w:cs="Times New Roman"/>
          <w:shd w:val="clear" w:color="auto" w:fill="FFFFFF"/>
          <w:lang w:val="en-GB"/>
        </w:rPr>
      </w:pPr>
      <w:proofErr w:type="spellStart"/>
      <w:r w:rsidRPr="00554F02">
        <w:rPr>
          <w:rFonts w:ascii="Times New Roman" w:hAnsi="Times New Roman" w:cs="Times New Roman"/>
          <w:shd w:val="clear" w:color="auto" w:fill="FFFFFF"/>
          <w:lang w:val="pt-BR"/>
        </w:rPr>
        <w:t>Morago</w:t>
      </w:r>
      <w:proofErr w:type="spellEnd"/>
      <w:r w:rsidRPr="00554F02">
        <w:rPr>
          <w:rFonts w:ascii="Times New Roman" w:hAnsi="Times New Roman" w:cs="Times New Roman"/>
          <w:shd w:val="clear" w:color="auto" w:fill="FFFFFF"/>
          <w:lang w:val="pt-BR"/>
        </w:rPr>
        <w:t xml:space="preserve"> A, </w:t>
      </w:r>
      <w:proofErr w:type="spellStart"/>
      <w:r w:rsidRPr="00554F02">
        <w:rPr>
          <w:rFonts w:ascii="Times New Roman" w:hAnsi="Times New Roman" w:cs="Times New Roman"/>
          <w:shd w:val="clear" w:color="auto" w:fill="FFFFFF"/>
          <w:lang w:val="pt-BR"/>
        </w:rPr>
        <w:t>Ord</w:t>
      </w:r>
      <w:r w:rsidR="004272CD">
        <w:rPr>
          <w:rFonts w:ascii="Times New Roman" w:hAnsi="Times New Roman" w:cs="Times New Roman"/>
          <w:shd w:val="clear" w:color="auto" w:fill="FFFFFF"/>
          <w:lang w:val="pt-BR"/>
        </w:rPr>
        <w:t>inola</w:t>
      </w:r>
      <w:proofErr w:type="spellEnd"/>
      <w:r w:rsidR="004272CD">
        <w:rPr>
          <w:rFonts w:ascii="Times New Roman" w:hAnsi="Times New Roman" w:cs="Times New Roman"/>
          <w:shd w:val="clear" w:color="auto" w:fill="FFFFFF"/>
          <w:lang w:val="pt-BR"/>
        </w:rPr>
        <w:t>-Zapata R, Ferrer-Luque C</w:t>
      </w:r>
      <w:r w:rsidRPr="00554F02">
        <w:rPr>
          <w:rFonts w:ascii="Times New Roman" w:hAnsi="Times New Roman" w:cs="Times New Roman"/>
          <w:shd w:val="clear" w:color="auto" w:fill="FFFFFF"/>
          <w:lang w:val="pt-BR"/>
        </w:rPr>
        <w:t>M, Baca P, Ruiz-Linares M</w:t>
      </w:r>
      <w:r w:rsidR="006D0755" w:rsidRPr="00554F02">
        <w:rPr>
          <w:rFonts w:ascii="Times New Roman" w:hAnsi="Times New Roman" w:cs="Times New Roman"/>
          <w:shd w:val="clear" w:color="auto" w:fill="FFFFFF"/>
          <w:lang w:val="pt-BR"/>
        </w:rPr>
        <w:t>,</w:t>
      </w:r>
      <w:r w:rsidR="004272CD">
        <w:rPr>
          <w:rFonts w:ascii="Times New Roman" w:hAnsi="Times New Roman" w:cs="Times New Roman"/>
          <w:shd w:val="clear" w:color="auto" w:fill="FFFFFF"/>
          <w:lang w:val="pt-BR"/>
        </w:rPr>
        <w:t xml:space="preserve"> Arias-</w:t>
      </w:r>
      <w:proofErr w:type="spellStart"/>
      <w:r w:rsidR="004272CD">
        <w:rPr>
          <w:rFonts w:ascii="Times New Roman" w:hAnsi="Times New Roman" w:cs="Times New Roman"/>
          <w:shd w:val="clear" w:color="auto" w:fill="FFFFFF"/>
          <w:lang w:val="pt-BR"/>
        </w:rPr>
        <w:t>Moliz</w:t>
      </w:r>
      <w:proofErr w:type="spellEnd"/>
      <w:r w:rsidR="004272CD">
        <w:rPr>
          <w:rFonts w:ascii="Times New Roman" w:hAnsi="Times New Roman" w:cs="Times New Roman"/>
          <w:shd w:val="clear" w:color="auto" w:fill="FFFFFF"/>
          <w:lang w:val="pt-BR"/>
        </w:rPr>
        <w:t xml:space="preserve"> MT</w:t>
      </w:r>
      <w:r w:rsidRPr="00554F02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r w:rsidR="006D0755" w:rsidRPr="00554F02">
        <w:rPr>
          <w:rFonts w:ascii="Times New Roman" w:hAnsi="Times New Roman" w:cs="Times New Roman"/>
          <w:shd w:val="clear" w:color="auto" w:fill="FFFFFF"/>
          <w:lang w:val="pt-BR"/>
        </w:rPr>
        <w:t xml:space="preserve">(2016) </w:t>
      </w:r>
      <w:r w:rsidRPr="00554F02">
        <w:rPr>
          <w:rFonts w:ascii="Times New Roman" w:hAnsi="Times New Roman" w:cs="Times New Roman"/>
          <w:shd w:val="clear" w:color="auto" w:fill="FFFFFF"/>
          <w:lang w:val="en-US"/>
        </w:rPr>
        <w:t>Influence of Smear Layer on the Antimicrobial Activity of a Sodium Hypochlorite/</w:t>
      </w:r>
      <w:proofErr w:type="spellStart"/>
      <w:r w:rsidRPr="00554F02">
        <w:rPr>
          <w:rFonts w:ascii="Times New Roman" w:hAnsi="Times New Roman" w:cs="Times New Roman"/>
          <w:shd w:val="clear" w:color="auto" w:fill="FFFFFF"/>
          <w:lang w:val="en-US"/>
        </w:rPr>
        <w:t>Etidronic</w:t>
      </w:r>
      <w:proofErr w:type="spellEnd"/>
      <w:r w:rsidRPr="00554F02">
        <w:rPr>
          <w:rFonts w:ascii="Times New Roman" w:hAnsi="Times New Roman" w:cs="Times New Roman"/>
          <w:shd w:val="clear" w:color="auto" w:fill="FFFFFF"/>
          <w:lang w:val="en-US"/>
        </w:rPr>
        <w:t xml:space="preserve"> Acid Irrigating Solution in Infected Dentine. </w:t>
      </w:r>
      <w:r w:rsidRPr="00554F02">
        <w:rPr>
          <w:rFonts w:ascii="Times New Roman" w:hAnsi="Times New Roman" w:cs="Times New Roman"/>
          <w:i/>
          <w:iCs/>
          <w:shd w:val="clear" w:color="auto" w:fill="FFFFFF"/>
          <w:lang w:val="en-GB"/>
        </w:rPr>
        <w:t xml:space="preserve">Journal of </w:t>
      </w:r>
      <w:r w:rsidR="007E48E2">
        <w:rPr>
          <w:rFonts w:ascii="Times New Roman" w:hAnsi="Times New Roman" w:cs="Times New Roman"/>
          <w:i/>
          <w:iCs/>
          <w:shd w:val="clear" w:color="auto" w:fill="FFFFFF"/>
          <w:lang w:val="en-GB"/>
        </w:rPr>
        <w:t>E</w:t>
      </w:r>
      <w:r w:rsidRPr="00554F02">
        <w:rPr>
          <w:rFonts w:ascii="Times New Roman" w:hAnsi="Times New Roman" w:cs="Times New Roman"/>
          <w:i/>
          <w:iCs/>
          <w:shd w:val="clear" w:color="auto" w:fill="FFFFFF"/>
          <w:lang w:val="en-GB"/>
        </w:rPr>
        <w:t>ndodontics</w:t>
      </w:r>
      <w:r w:rsidRPr="00554F02">
        <w:rPr>
          <w:rFonts w:ascii="Times New Roman" w:hAnsi="Times New Roman" w:cs="Times New Roman"/>
          <w:shd w:val="clear" w:color="auto" w:fill="FFFFFF"/>
          <w:lang w:val="en-GB"/>
        </w:rPr>
        <w:t> </w:t>
      </w:r>
      <w:r w:rsidRPr="00554F02">
        <w:rPr>
          <w:rFonts w:ascii="Times New Roman" w:hAnsi="Times New Roman" w:cs="Times New Roman"/>
          <w:b/>
          <w:iCs/>
          <w:shd w:val="clear" w:color="auto" w:fill="FFFFFF"/>
          <w:lang w:val="en-GB"/>
        </w:rPr>
        <w:t>42</w:t>
      </w:r>
      <w:r w:rsidRPr="00554F02">
        <w:rPr>
          <w:rFonts w:ascii="Times New Roman" w:hAnsi="Times New Roman" w:cs="Times New Roman"/>
          <w:shd w:val="clear" w:color="auto" w:fill="FFFFFF"/>
          <w:lang w:val="en-GB"/>
        </w:rPr>
        <w:t>, 1647-50.</w:t>
      </w:r>
    </w:p>
    <w:p w14:paraId="7279E3D9" w14:textId="5B28BB12" w:rsidR="00BC2DCB" w:rsidRDefault="00BC2DCB" w:rsidP="00746B96">
      <w:pPr>
        <w:spacing w:after="120" w:line="480" w:lineRule="auto"/>
        <w:jc w:val="both"/>
        <w:rPr>
          <w:rFonts w:ascii="Times New Roman" w:hAnsi="Times New Roman" w:cs="Times New Roman"/>
          <w:shd w:val="clear" w:color="auto" w:fill="FFFFFF"/>
          <w:lang w:val="pt-BR"/>
        </w:rPr>
      </w:pPr>
      <w:proofErr w:type="spellStart"/>
      <w:r w:rsidRPr="00907F97">
        <w:rPr>
          <w:rFonts w:ascii="Times New Roman" w:hAnsi="Times New Roman" w:cs="Times New Roman"/>
          <w:shd w:val="clear" w:color="auto" w:fill="FFFFFF"/>
          <w:lang w:val="pt-BR"/>
        </w:rPr>
        <w:t>Neelakantan</w:t>
      </w:r>
      <w:proofErr w:type="spellEnd"/>
      <w:r w:rsidRPr="00907F97">
        <w:rPr>
          <w:rFonts w:ascii="Times New Roman" w:hAnsi="Times New Roman" w:cs="Times New Roman"/>
          <w:shd w:val="clear" w:color="auto" w:fill="FFFFFF"/>
          <w:lang w:val="pt-BR"/>
        </w:rPr>
        <w:t xml:space="preserve"> P, </w:t>
      </w:r>
      <w:proofErr w:type="spellStart"/>
      <w:r w:rsidRPr="00907F97">
        <w:rPr>
          <w:rFonts w:ascii="Times New Roman" w:hAnsi="Times New Roman" w:cs="Times New Roman"/>
          <w:shd w:val="clear" w:color="auto" w:fill="FFFFFF"/>
          <w:lang w:val="pt-BR"/>
        </w:rPr>
        <w:t>Varughese</w:t>
      </w:r>
      <w:proofErr w:type="spellEnd"/>
      <w:r w:rsidRPr="00907F97">
        <w:rPr>
          <w:rFonts w:ascii="Times New Roman" w:hAnsi="Times New Roman" w:cs="Times New Roman"/>
          <w:shd w:val="clear" w:color="auto" w:fill="FFFFFF"/>
          <w:lang w:val="pt-BR"/>
        </w:rPr>
        <w:t xml:space="preserve"> A</w:t>
      </w:r>
      <w:r w:rsidR="004272CD">
        <w:rPr>
          <w:rFonts w:ascii="Times New Roman" w:hAnsi="Times New Roman" w:cs="Times New Roman"/>
          <w:shd w:val="clear" w:color="auto" w:fill="FFFFFF"/>
          <w:lang w:val="pt-BR"/>
        </w:rPr>
        <w:t xml:space="preserve">A, Sharma S, </w:t>
      </w:r>
      <w:proofErr w:type="spellStart"/>
      <w:r w:rsidR="004272CD">
        <w:rPr>
          <w:rFonts w:ascii="Times New Roman" w:hAnsi="Times New Roman" w:cs="Times New Roman"/>
          <w:shd w:val="clear" w:color="auto" w:fill="FFFFFF"/>
          <w:lang w:val="pt-BR"/>
        </w:rPr>
        <w:t>Subbarao</w:t>
      </w:r>
      <w:proofErr w:type="spellEnd"/>
      <w:r w:rsidR="004272CD">
        <w:rPr>
          <w:rFonts w:ascii="Times New Roman" w:hAnsi="Times New Roman" w:cs="Times New Roman"/>
          <w:shd w:val="clear" w:color="auto" w:fill="FFFFFF"/>
          <w:lang w:val="pt-BR"/>
        </w:rPr>
        <w:t xml:space="preserve"> C</w:t>
      </w:r>
      <w:r w:rsidRPr="00907F97">
        <w:rPr>
          <w:rFonts w:ascii="Times New Roman" w:hAnsi="Times New Roman" w:cs="Times New Roman"/>
          <w:shd w:val="clear" w:color="auto" w:fill="FFFFFF"/>
          <w:lang w:val="pt-BR"/>
        </w:rPr>
        <w:t xml:space="preserve">V, </w:t>
      </w:r>
      <w:proofErr w:type="spellStart"/>
      <w:r w:rsidRPr="00907F97">
        <w:rPr>
          <w:rFonts w:ascii="Times New Roman" w:hAnsi="Times New Roman" w:cs="Times New Roman"/>
          <w:shd w:val="clear" w:color="auto" w:fill="FFFFFF"/>
          <w:lang w:val="pt-BR"/>
        </w:rPr>
        <w:t>Zehnde</w:t>
      </w:r>
      <w:r>
        <w:rPr>
          <w:rFonts w:ascii="Times New Roman" w:hAnsi="Times New Roman" w:cs="Times New Roman"/>
          <w:shd w:val="clear" w:color="auto" w:fill="FFFFFF"/>
          <w:lang w:val="pt-BR"/>
        </w:rPr>
        <w:t>r</w:t>
      </w:r>
      <w:proofErr w:type="spellEnd"/>
      <w:r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r w:rsidRPr="00907F97">
        <w:rPr>
          <w:rFonts w:ascii="Times New Roman" w:hAnsi="Times New Roman" w:cs="Times New Roman"/>
          <w:shd w:val="clear" w:color="auto" w:fill="FFFFFF"/>
          <w:lang w:val="pt-BR"/>
        </w:rPr>
        <w:t>M</w:t>
      </w:r>
      <w:r w:rsidR="006D0755">
        <w:rPr>
          <w:rFonts w:ascii="Times New Roman" w:hAnsi="Times New Roman" w:cs="Times New Roman"/>
          <w:shd w:val="clear" w:color="auto" w:fill="FFFFFF"/>
          <w:lang w:val="pt-BR"/>
        </w:rPr>
        <w:t>,</w:t>
      </w:r>
      <w:r w:rsidRPr="00907F97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proofErr w:type="spellStart"/>
      <w:r w:rsidRPr="00907F97">
        <w:rPr>
          <w:rFonts w:ascii="Times New Roman" w:hAnsi="Times New Roman" w:cs="Times New Roman"/>
          <w:shd w:val="clear" w:color="auto" w:fill="FFFFFF"/>
          <w:lang w:val="pt-BR"/>
        </w:rPr>
        <w:t>De‐Deus</w:t>
      </w:r>
      <w:proofErr w:type="spellEnd"/>
      <w:r w:rsidRPr="00907F97">
        <w:rPr>
          <w:rFonts w:ascii="Times New Roman" w:hAnsi="Times New Roman" w:cs="Times New Roman"/>
          <w:shd w:val="clear" w:color="auto" w:fill="FFFFFF"/>
          <w:lang w:val="pt-BR"/>
        </w:rPr>
        <w:t xml:space="preserve"> G</w:t>
      </w:r>
      <w:r w:rsidR="006D0755">
        <w:rPr>
          <w:rFonts w:ascii="Times New Roman" w:hAnsi="Times New Roman" w:cs="Times New Roman"/>
          <w:shd w:val="clear" w:color="auto" w:fill="FFFFFF"/>
          <w:lang w:val="pt-BR"/>
        </w:rPr>
        <w:t xml:space="preserve"> (2012) </w:t>
      </w:r>
      <w:proofErr w:type="spellStart"/>
      <w:r w:rsidRPr="00907F97">
        <w:rPr>
          <w:rFonts w:ascii="Times New Roman" w:hAnsi="Times New Roman" w:cs="Times New Roman"/>
          <w:shd w:val="clear" w:color="auto" w:fill="FFFFFF"/>
          <w:lang w:val="pt-BR"/>
        </w:rPr>
        <w:t>Continuous</w:t>
      </w:r>
      <w:proofErr w:type="spellEnd"/>
      <w:r w:rsidRPr="00907F97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proofErr w:type="spellStart"/>
      <w:r w:rsidRPr="00907F97">
        <w:rPr>
          <w:rFonts w:ascii="Times New Roman" w:hAnsi="Times New Roman" w:cs="Times New Roman"/>
          <w:shd w:val="clear" w:color="auto" w:fill="FFFFFF"/>
          <w:lang w:val="pt-BR"/>
        </w:rPr>
        <w:t>chelation</w:t>
      </w:r>
      <w:proofErr w:type="spellEnd"/>
      <w:r w:rsidRPr="00907F97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proofErr w:type="spellStart"/>
      <w:r w:rsidRPr="00907F97">
        <w:rPr>
          <w:rFonts w:ascii="Times New Roman" w:hAnsi="Times New Roman" w:cs="Times New Roman"/>
          <w:shd w:val="clear" w:color="auto" w:fill="FFFFFF"/>
          <w:lang w:val="pt-BR"/>
        </w:rPr>
        <w:t>irrigation</w:t>
      </w:r>
      <w:proofErr w:type="spellEnd"/>
      <w:r w:rsidRPr="00907F97">
        <w:rPr>
          <w:rFonts w:ascii="Times New Roman" w:hAnsi="Times New Roman" w:cs="Times New Roman"/>
          <w:shd w:val="clear" w:color="auto" w:fill="FFFFFF"/>
          <w:lang w:val="pt-BR"/>
        </w:rPr>
        <w:t xml:space="preserve"> improves </w:t>
      </w:r>
      <w:proofErr w:type="spellStart"/>
      <w:r w:rsidRPr="00907F97">
        <w:rPr>
          <w:rFonts w:ascii="Times New Roman" w:hAnsi="Times New Roman" w:cs="Times New Roman"/>
          <w:shd w:val="clear" w:color="auto" w:fill="FFFFFF"/>
          <w:lang w:val="pt-BR"/>
        </w:rPr>
        <w:t>the</w:t>
      </w:r>
      <w:proofErr w:type="spellEnd"/>
      <w:r w:rsidRPr="00907F97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proofErr w:type="spellStart"/>
      <w:r w:rsidRPr="00907F97">
        <w:rPr>
          <w:rFonts w:ascii="Times New Roman" w:hAnsi="Times New Roman" w:cs="Times New Roman"/>
          <w:shd w:val="clear" w:color="auto" w:fill="FFFFFF"/>
          <w:lang w:val="pt-BR"/>
        </w:rPr>
        <w:t>adhesion</w:t>
      </w:r>
      <w:proofErr w:type="spellEnd"/>
      <w:r w:rsidRPr="00907F97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proofErr w:type="spellStart"/>
      <w:r w:rsidRPr="00907F97">
        <w:rPr>
          <w:rFonts w:ascii="Times New Roman" w:hAnsi="Times New Roman" w:cs="Times New Roman"/>
          <w:shd w:val="clear" w:color="auto" w:fill="FFFFFF"/>
          <w:lang w:val="pt-BR"/>
        </w:rPr>
        <w:t>of</w:t>
      </w:r>
      <w:proofErr w:type="spellEnd"/>
      <w:r w:rsidRPr="00907F97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proofErr w:type="spellStart"/>
      <w:r w:rsidRPr="00907F97">
        <w:rPr>
          <w:rFonts w:ascii="Times New Roman" w:hAnsi="Times New Roman" w:cs="Times New Roman"/>
          <w:shd w:val="clear" w:color="auto" w:fill="FFFFFF"/>
          <w:lang w:val="pt-BR"/>
        </w:rPr>
        <w:t>epoxy</w:t>
      </w:r>
      <w:proofErr w:type="spellEnd"/>
      <w:r w:rsidRPr="00907F97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proofErr w:type="spellStart"/>
      <w:r w:rsidRPr="00907F97">
        <w:rPr>
          <w:rFonts w:ascii="Times New Roman" w:hAnsi="Times New Roman" w:cs="Times New Roman"/>
          <w:shd w:val="clear" w:color="auto" w:fill="FFFFFF"/>
          <w:lang w:val="pt-BR"/>
        </w:rPr>
        <w:t>resin‐based</w:t>
      </w:r>
      <w:proofErr w:type="spellEnd"/>
      <w:r w:rsidRPr="00907F97">
        <w:rPr>
          <w:rFonts w:ascii="Times New Roman" w:hAnsi="Times New Roman" w:cs="Times New Roman"/>
          <w:shd w:val="clear" w:color="auto" w:fill="FFFFFF"/>
          <w:lang w:val="pt-BR"/>
        </w:rPr>
        <w:t xml:space="preserve"> root canal </w:t>
      </w:r>
      <w:proofErr w:type="spellStart"/>
      <w:r w:rsidRPr="00907F97">
        <w:rPr>
          <w:rFonts w:ascii="Times New Roman" w:hAnsi="Times New Roman" w:cs="Times New Roman"/>
          <w:shd w:val="clear" w:color="auto" w:fill="FFFFFF"/>
          <w:lang w:val="pt-BR"/>
        </w:rPr>
        <w:t>sealer</w:t>
      </w:r>
      <w:proofErr w:type="spellEnd"/>
      <w:r w:rsidRPr="00907F97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proofErr w:type="spellStart"/>
      <w:r w:rsidRPr="00907F97">
        <w:rPr>
          <w:rFonts w:ascii="Times New Roman" w:hAnsi="Times New Roman" w:cs="Times New Roman"/>
          <w:shd w:val="clear" w:color="auto" w:fill="FFFFFF"/>
          <w:lang w:val="pt-BR"/>
        </w:rPr>
        <w:t>to</w:t>
      </w:r>
      <w:proofErr w:type="spellEnd"/>
      <w:r w:rsidRPr="00907F97">
        <w:rPr>
          <w:rFonts w:ascii="Times New Roman" w:hAnsi="Times New Roman" w:cs="Times New Roman"/>
          <w:shd w:val="clear" w:color="auto" w:fill="FFFFFF"/>
          <w:lang w:val="pt-BR"/>
        </w:rPr>
        <w:t xml:space="preserve"> root </w:t>
      </w:r>
      <w:proofErr w:type="spellStart"/>
      <w:r w:rsidRPr="00907F97">
        <w:rPr>
          <w:rFonts w:ascii="Times New Roman" w:hAnsi="Times New Roman" w:cs="Times New Roman"/>
          <w:shd w:val="clear" w:color="auto" w:fill="FFFFFF"/>
          <w:lang w:val="pt-BR"/>
        </w:rPr>
        <w:t>dentine</w:t>
      </w:r>
      <w:proofErr w:type="spellEnd"/>
      <w:r w:rsidRPr="00907F97">
        <w:rPr>
          <w:rFonts w:ascii="Times New Roman" w:hAnsi="Times New Roman" w:cs="Times New Roman"/>
          <w:shd w:val="clear" w:color="auto" w:fill="FFFFFF"/>
          <w:lang w:val="pt-BR"/>
        </w:rPr>
        <w:t xml:space="preserve">. </w:t>
      </w:r>
      <w:proofErr w:type="spellStart"/>
      <w:r w:rsidRPr="00907F97">
        <w:rPr>
          <w:rFonts w:ascii="Times New Roman" w:hAnsi="Times New Roman" w:cs="Times New Roman"/>
          <w:i/>
          <w:shd w:val="clear" w:color="auto" w:fill="FFFFFF"/>
          <w:lang w:val="pt-BR"/>
        </w:rPr>
        <w:t>International</w:t>
      </w:r>
      <w:proofErr w:type="spellEnd"/>
      <w:r w:rsidRPr="00907F97">
        <w:rPr>
          <w:rFonts w:ascii="Times New Roman" w:hAnsi="Times New Roman" w:cs="Times New Roman"/>
          <w:i/>
          <w:shd w:val="clear" w:color="auto" w:fill="FFFFFF"/>
          <w:lang w:val="pt-BR"/>
        </w:rPr>
        <w:t xml:space="preserve"> </w:t>
      </w:r>
      <w:proofErr w:type="spellStart"/>
      <w:r w:rsidR="007E48E2">
        <w:rPr>
          <w:rFonts w:ascii="Times New Roman" w:hAnsi="Times New Roman" w:cs="Times New Roman"/>
          <w:i/>
          <w:shd w:val="clear" w:color="auto" w:fill="FFFFFF"/>
          <w:lang w:val="pt-BR"/>
        </w:rPr>
        <w:t>E</w:t>
      </w:r>
      <w:r w:rsidRPr="00907F97">
        <w:rPr>
          <w:rFonts w:ascii="Times New Roman" w:hAnsi="Times New Roman" w:cs="Times New Roman"/>
          <w:i/>
          <w:shd w:val="clear" w:color="auto" w:fill="FFFFFF"/>
          <w:lang w:val="pt-BR"/>
        </w:rPr>
        <w:t>ndodontic</w:t>
      </w:r>
      <w:proofErr w:type="spellEnd"/>
      <w:r w:rsidRPr="00907F97">
        <w:rPr>
          <w:rFonts w:ascii="Times New Roman" w:hAnsi="Times New Roman" w:cs="Times New Roman"/>
          <w:i/>
          <w:shd w:val="clear" w:color="auto" w:fill="FFFFFF"/>
          <w:lang w:val="pt-BR"/>
        </w:rPr>
        <w:t xml:space="preserve"> </w:t>
      </w:r>
      <w:proofErr w:type="spellStart"/>
      <w:r w:rsidR="007E48E2">
        <w:rPr>
          <w:rFonts w:ascii="Times New Roman" w:hAnsi="Times New Roman" w:cs="Times New Roman"/>
          <w:i/>
          <w:shd w:val="clear" w:color="auto" w:fill="FFFFFF"/>
          <w:lang w:val="pt-BR"/>
        </w:rPr>
        <w:t>J</w:t>
      </w:r>
      <w:r w:rsidRPr="00907F97">
        <w:rPr>
          <w:rFonts w:ascii="Times New Roman" w:hAnsi="Times New Roman" w:cs="Times New Roman"/>
          <w:i/>
          <w:shd w:val="clear" w:color="auto" w:fill="FFFFFF"/>
          <w:lang w:val="pt-BR"/>
        </w:rPr>
        <w:t>ournal</w:t>
      </w:r>
      <w:proofErr w:type="spellEnd"/>
      <w:r w:rsidRPr="00907F97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r w:rsidRPr="00907F97">
        <w:rPr>
          <w:rFonts w:ascii="Times New Roman" w:hAnsi="Times New Roman" w:cs="Times New Roman"/>
          <w:b/>
          <w:shd w:val="clear" w:color="auto" w:fill="FFFFFF"/>
          <w:lang w:val="pt-BR"/>
        </w:rPr>
        <w:t>45</w:t>
      </w:r>
      <w:r w:rsidRPr="00907F97">
        <w:rPr>
          <w:rFonts w:ascii="Times New Roman" w:hAnsi="Times New Roman" w:cs="Times New Roman"/>
          <w:shd w:val="clear" w:color="auto" w:fill="FFFFFF"/>
          <w:lang w:val="pt-BR"/>
        </w:rPr>
        <w:t>, 1097-102.</w:t>
      </w:r>
    </w:p>
    <w:p w14:paraId="4926F969" w14:textId="77777777" w:rsidR="008C7B82" w:rsidRPr="008C7B82" w:rsidRDefault="008C7B82" w:rsidP="008C7B82">
      <w:pPr>
        <w:spacing w:after="120" w:line="480" w:lineRule="auto"/>
        <w:jc w:val="both"/>
        <w:rPr>
          <w:rFonts w:ascii="Times New Roman" w:hAnsi="Times New Roman" w:cs="Times New Roman"/>
          <w:shd w:val="clear" w:color="auto" w:fill="FFFFFF"/>
          <w:lang w:val="en-GB"/>
        </w:rPr>
      </w:pPr>
      <w:proofErr w:type="spellStart"/>
      <w:r w:rsidRPr="008C7B82">
        <w:rPr>
          <w:rFonts w:ascii="Times New Roman" w:hAnsi="Times New Roman" w:cs="Times New Roman"/>
          <w:shd w:val="clear" w:color="auto" w:fill="FFFFFF"/>
          <w:lang w:val="en-US"/>
        </w:rPr>
        <w:t>Netuschil</w:t>
      </w:r>
      <w:proofErr w:type="spellEnd"/>
      <w:r w:rsidRPr="008C7B82">
        <w:rPr>
          <w:rFonts w:ascii="Times New Roman" w:hAnsi="Times New Roman" w:cs="Times New Roman"/>
          <w:shd w:val="clear" w:color="auto" w:fill="FFFFFF"/>
          <w:lang w:val="en-US"/>
        </w:rPr>
        <w:t xml:space="preserve"> L, </w:t>
      </w:r>
      <w:proofErr w:type="spellStart"/>
      <w:r w:rsidRPr="008C7B82">
        <w:rPr>
          <w:rFonts w:ascii="Times New Roman" w:hAnsi="Times New Roman" w:cs="Times New Roman"/>
          <w:shd w:val="clear" w:color="auto" w:fill="FFFFFF"/>
          <w:lang w:val="en-US"/>
        </w:rPr>
        <w:t>Auschill</w:t>
      </w:r>
      <w:proofErr w:type="spellEnd"/>
      <w:r w:rsidRPr="008C7B82">
        <w:rPr>
          <w:rFonts w:ascii="Times New Roman" w:hAnsi="Times New Roman" w:cs="Times New Roman"/>
          <w:shd w:val="clear" w:color="auto" w:fill="FFFFFF"/>
          <w:lang w:val="en-US"/>
        </w:rPr>
        <w:t xml:space="preserve"> TM, </w:t>
      </w:r>
      <w:proofErr w:type="spellStart"/>
      <w:r w:rsidRPr="008C7B82">
        <w:rPr>
          <w:rFonts w:ascii="Times New Roman" w:hAnsi="Times New Roman" w:cs="Times New Roman"/>
          <w:shd w:val="clear" w:color="auto" w:fill="FFFFFF"/>
          <w:lang w:val="en-US"/>
        </w:rPr>
        <w:t>Sculean</w:t>
      </w:r>
      <w:proofErr w:type="spellEnd"/>
      <w:r w:rsidRPr="008C7B82">
        <w:rPr>
          <w:rFonts w:ascii="Times New Roman" w:hAnsi="Times New Roman" w:cs="Times New Roman"/>
          <w:shd w:val="clear" w:color="auto" w:fill="FFFFFF"/>
          <w:lang w:val="en-US"/>
        </w:rPr>
        <w:t xml:space="preserve"> A, </w:t>
      </w:r>
      <w:proofErr w:type="spellStart"/>
      <w:r w:rsidRPr="008C7B82">
        <w:rPr>
          <w:rFonts w:ascii="Times New Roman" w:hAnsi="Times New Roman" w:cs="Times New Roman"/>
          <w:shd w:val="clear" w:color="auto" w:fill="FFFFFF"/>
          <w:lang w:val="en-US"/>
        </w:rPr>
        <w:t>Arweiler</w:t>
      </w:r>
      <w:proofErr w:type="spellEnd"/>
      <w:r w:rsidRPr="008C7B82">
        <w:rPr>
          <w:rFonts w:ascii="Times New Roman" w:hAnsi="Times New Roman" w:cs="Times New Roman"/>
          <w:shd w:val="clear" w:color="auto" w:fill="FFFFFF"/>
          <w:lang w:val="en-US"/>
        </w:rPr>
        <w:t xml:space="preserve"> NB (2014) Confusion over live/dead </w:t>
      </w:r>
      <w:proofErr w:type="spellStart"/>
      <w:r w:rsidRPr="008C7B82">
        <w:rPr>
          <w:rFonts w:ascii="Times New Roman" w:hAnsi="Times New Roman" w:cs="Times New Roman"/>
          <w:shd w:val="clear" w:color="auto" w:fill="FFFFFF"/>
          <w:lang w:val="en-US"/>
        </w:rPr>
        <w:t>stainings</w:t>
      </w:r>
      <w:proofErr w:type="spellEnd"/>
      <w:r w:rsidRPr="008C7B82">
        <w:rPr>
          <w:rFonts w:ascii="Times New Roman" w:hAnsi="Times New Roman" w:cs="Times New Roman"/>
          <w:shd w:val="clear" w:color="auto" w:fill="FFFFFF"/>
          <w:lang w:val="en-US"/>
        </w:rPr>
        <w:t xml:space="preserve"> for the detection of vital microorganisms in oral biofilms--which stain is suitable? </w:t>
      </w:r>
      <w:r w:rsidR="00202A25" w:rsidRPr="00202A25">
        <w:rPr>
          <w:rFonts w:ascii="Times New Roman" w:hAnsi="Times New Roman" w:cs="Times New Roman"/>
          <w:i/>
          <w:shd w:val="clear" w:color="auto" w:fill="FFFFFF"/>
          <w:lang w:val="en-GB"/>
        </w:rPr>
        <w:t>BMC Oral Health</w:t>
      </w:r>
      <w:r w:rsidR="00202A25" w:rsidRPr="00202A25">
        <w:rPr>
          <w:rFonts w:ascii="Times New Roman" w:hAnsi="Times New Roman" w:cs="Times New Roman"/>
          <w:shd w:val="clear" w:color="auto" w:fill="FFFFFF"/>
          <w:lang w:val="en-GB"/>
        </w:rPr>
        <w:t xml:space="preserve"> </w:t>
      </w:r>
      <w:r w:rsidR="00202A25" w:rsidRPr="00202A25">
        <w:rPr>
          <w:rFonts w:ascii="Times New Roman" w:hAnsi="Times New Roman" w:cs="Times New Roman"/>
          <w:b/>
          <w:shd w:val="clear" w:color="auto" w:fill="FFFFFF"/>
          <w:lang w:val="en-GB"/>
        </w:rPr>
        <w:t>11</w:t>
      </w:r>
      <w:r w:rsidR="00202A25" w:rsidRPr="00202A25">
        <w:rPr>
          <w:rFonts w:ascii="Times New Roman" w:hAnsi="Times New Roman" w:cs="Times New Roman"/>
          <w:shd w:val="clear" w:color="auto" w:fill="FFFFFF"/>
          <w:lang w:val="en-GB"/>
        </w:rPr>
        <w:t xml:space="preserve">, 2. </w:t>
      </w:r>
    </w:p>
    <w:p w14:paraId="773B1B77" w14:textId="449D82F2" w:rsidR="00BC2DCB" w:rsidRDefault="00BC2DCB" w:rsidP="00746B96">
      <w:pPr>
        <w:spacing w:after="120" w:line="480" w:lineRule="auto"/>
        <w:jc w:val="both"/>
        <w:rPr>
          <w:rFonts w:ascii="Times New Roman" w:hAnsi="Times New Roman" w:cs="Times New Roman"/>
          <w:shd w:val="clear" w:color="auto" w:fill="FFFFFF"/>
          <w:lang w:val="en-US"/>
        </w:rPr>
      </w:pPr>
      <w:proofErr w:type="spellStart"/>
      <w:r w:rsidRPr="00907F97">
        <w:rPr>
          <w:rFonts w:ascii="Times New Roman" w:hAnsi="Times New Roman" w:cs="Times New Roman"/>
          <w:shd w:val="clear" w:color="auto" w:fill="FFFFFF"/>
          <w:lang w:val="en-US"/>
        </w:rPr>
        <w:t>Paqué</w:t>
      </w:r>
      <w:proofErr w:type="spellEnd"/>
      <w:r w:rsidRPr="00907F97">
        <w:rPr>
          <w:rFonts w:ascii="Times New Roman" w:hAnsi="Times New Roman" w:cs="Times New Roman"/>
          <w:shd w:val="clear" w:color="auto" w:fill="FFFFFF"/>
          <w:lang w:val="en-US"/>
        </w:rPr>
        <w:t xml:space="preserve"> F, Laib A, Gautschi H</w:t>
      </w:r>
      <w:r w:rsidR="006D0755">
        <w:rPr>
          <w:rFonts w:ascii="Times New Roman" w:hAnsi="Times New Roman" w:cs="Times New Roman"/>
          <w:shd w:val="clear" w:color="auto" w:fill="FFFFFF"/>
          <w:lang w:val="en-US"/>
        </w:rPr>
        <w:t>,</w:t>
      </w:r>
      <w:r w:rsidRPr="00907F97">
        <w:rPr>
          <w:rFonts w:ascii="Times New Roman" w:hAnsi="Times New Roman" w:cs="Times New Roman"/>
          <w:shd w:val="clear" w:color="auto" w:fill="FFFFFF"/>
          <w:lang w:val="en-US"/>
        </w:rPr>
        <w:t xml:space="preserve"> Zehnder M (2009) Hard-tissue debris accumulation analysis by high-resolution computed tomography scans. </w:t>
      </w:r>
      <w:r w:rsidRPr="00907F97">
        <w:rPr>
          <w:rFonts w:ascii="Times New Roman" w:hAnsi="Times New Roman" w:cs="Times New Roman"/>
          <w:i/>
          <w:shd w:val="clear" w:color="auto" w:fill="FFFFFF"/>
          <w:lang w:val="en-US"/>
        </w:rPr>
        <w:t>Journal of Endodontics</w:t>
      </w:r>
      <w:r w:rsidRPr="00907F97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r w:rsidRPr="00907F97">
        <w:rPr>
          <w:rFonts w:ascii="Times New Roman" w:hAnsi="Times New Roman" w:cs="Times New Roman"/>
          <w:b/>
          <w:shd w:val="clear" w:color="auto" w:fill="FFFFFF"/>
          <w:lang w:val="en-US"/>
        </w:rPr>
        <w:t>35</w:t>
      </w:r>
      <w:r w:rsidRPr="00907F97">
        <w:rPr>
          <w:rFonts w:ascii="Times New Roman" w:hAnsi="Times New Roman" w:cs="Times New Roman"/>
          <w:shd w:val="clear" w:color="auto" w:fill="FFFFFF"/>
          <w:lang w:val="en-US"/>
        </w:rPr>
        <w:t>, 1044-7.</w:t>
      </w:r>
    </w:p>
    <w:p w14:paraId="31999AC5" w14:textId="69B55CD9" w:rsidR="00BC2DCB" w:rsidRDefault="004272CD" w:rsidP="00746B96">
      <w:pPr>
        <w:spacing w:after="120" w:line="480" w:lineRule="auto"/>
        <w:jc w:val="both"/>
        <w:rPr>
          <w:rFonts w:ascii="Times New Roman" w:hAnsi="Times New Roman" w:cs="Times New Roman"/>
          <w:shd w:val="clear" w:color="auto" w:fill="FFFFFF"/>
          <w:lang w:val="pt-BR"/>
        </w:rPr>
      </w:pPr>
      <w:proofErr w:type="spellStart"/>
      <w:r>
        <w:rPr>
          <w:rFonts w:ascii="Times New Roman" w:hAnsi="Times New Roman" w:cs="Times New Roman"/>
          <w:shd w:val="clear" w:color="auto" w:fill="FFFFFF"/>
          <w:lang w:val="en-US"/>
        </w:rPr>
        <w:t>Paqué</w:t>
      </w:r>
      <w:proofErr w:type="spellEnd"/>
      <w:r>
        <w:rPr>
          <w:rFonts w:ascii="Times New Roman" w:hAnsi="Times New Roman" w:cs="Times New Roman"/>
          <w:shd w:val="clear" w:color="auto" w:fill="FFFFFF"/>
          <w:lang w:val="en-US"/>
        </w:rPr>
        <w:t xml:space="preserve"> F, Rechenberg D</w:t>
      </w:r>
      <w:r w:rsidR="00BC2DCB" w:rsidRPr="00836BF9">
        <w:rPr>
          <w:rFonts w:ascii="Times New Roman" w:hAnsi="Times New Roman" w:cs="Times New Roman"/>
          <w:shd w:val="clear" w:color="auto" w:fill="FFFFFF"/>
          <w:lang w:val="en-US"/>
        </w:rPr>
        <w:t>K</w:t>
      </w:r>
      <w:r w:rsidR="006D0755">
        <w:rPr>
          <w:rFonts w:ascii="Times New Roman" w:hAnsi="Times New Roman" w:cs="Times New Roman"/>
          <w:shd w:val="clear" w:color="auto" w:fill="FFFFFF"/>
          <w:lang w:val="en-US"/>
        </w:rPr>
        <w:t>,</w:t>
      </w:r>
      <w:r w:rsidR="00BC2DCB" w:rsidRPr="00836BF9">
        <w:rPr>
          <w:rFonts w:ascii="Times New Roman" w:hAnsi="Times New Roman" w:cs="Times New Roman"/>
          <w:shd w:val="clear" w:color="auto" w:fill="FFFFFF"/>
          <w:lang w:val="en-US"/>
        </w:rPr>
        <w:t xml:space="preserve"> Zehnder M</w:t>
      </w:r>
      <w:r w:rsidR="006D0755">
        <w:rPr>
          <w:rFonts w:ascii="Times New Roman" w:hAnsi="Times New Roman" w:cs="Times New Roman"/>
          <w:shd w:val="clear" w:color="auto" w:fill="FFFFFF"/>
          <w:lang w:val="en-US"/>
        </w:rPr>
        <w:t xml:space="preserve"> (2012)</w:t>
      </w:r>
      <w:r w:rsidR="00BC2DCB" w:rsidRPr="00836BF9">
        <w:rPr>
          <w:rFonts w:ascii="Times New Roman" w:hAnsi="Times New Roman" w:cs="Times New Roman"/>
          <w:shd w:val="clear" w:color="auto" w:fill="FFFFFF"/>
          <w:lang w:val="en-US"/>
        </w:rPr>
        <w:t xml:space="preserve"> Reduction of hard-tissue debris accumulation during rotary root canal instrumentation by </w:t>
      </w:r>
      <w:proofErr w:type="spellStart"/>
      <w:r w:rsidR="00BC2DCB" w:rsidRPr="00836BF9">
        <w:rPr>
          <w:rFonts w:ascii="Times New Roman" w:hAnsi="Times New Roman" w:cs="Times New Roman"/>
          <w:shd w:val="clear" w:color="auto" w:fill="FFFFFF"/>
          <w:lang w:val="en-US"/>
        </w:rPr>
        <w:t>etidronic</w:t>
      </w:r>
      <w:proofErr w:type="spellEnd"/>
      <w:r w:rsidR="00BC2DCB" w:rsidRPr="00836BF9">
        <w:rPr>
          <w:rFonts w:ascii="Times New Roman" w:hAnsi="Times New Roman" w:cs="Times New Roman"/>
          <w:shd w:val="clear" w:color="auto" w:fill="FFFFFF"/>
          <w:lang w:val="en-US"/>
        </w:rPr>
        <w:t xml:space="preserve"> acid in a sodium hypochlorite </w:t>
      </w:r>
      <w:proofErr w:type="spellStart"/>
      <w:r w:rsidR="00BC2DCB" w:rsidRPr="00836BF9">
        <w:rPr>
          <w:rFonts w:ascii="Times New Roman" w:hAnsi="Times New Roman" w:cs="Times New Roman"/>
          <w:shd w:val="clear" w:color="auto" w:fill="FFFFFF"/>
          <w:lang w:val="en-US"/>
        </w:rPr>
        <w:t>irrigant</w:t>
      </w:r>
      <w:proofErr w:type="spellEnd"/>
      <w:r w:rsidR="00BC2DCB" w:rsidRPr="00836BF9">
        <w:rPr>
          <w:rFonts w:ascii="Times New Roman" w:hAnsi="Times New Roman" w:cs="Times New Roman"/>
          <w:shd w:val="clear" w:color="auto" w:fill="FFFFFF"/>
          <w:lang w:val="en-US"/>
        </w:rPr>
        <w:t>.</w:t>
      </w:r>
      <w:r w:rsidR="0080583B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="00BC2DCB" w:rsidRPr="00836BF9">
        <w:rPr>
          <w:rFonts w:ascii="Times New Roman" w:hAnsi="Times New Roman" w:cs="Times New Roman"/>
          <w:i/>
          <w:iCs/>
          <w:shd w:val="clear" w:color="auto" w:fill="FFFFFF"/>
          <w:lang w:val="pt-BR"/>
        </w:rPr>
        <w:t>Journal</w:t>
      </w:r>
      <w:proofErr w:type="spellEnd"/>
      <w:r w:rsidR="00BC2DCB" w:rsidRPr="00836BF9">
        <w:rPr>
          <w:rFonts w:ascii="Times New Roman" w:hAnsi="Times New Roman" w:cs="Times New Roman"/>
          <w:i/>
          <w:iCs/>
          <w:shd w:val="clear" w:color="auto" w:fill="FFFFFF"/>
          <w:lang w:val="pt-BR"/>
        </w:rPr>
        <w:t xml:space="preserve"> </w:t>
      </w:r>
      <w:proofErr w:type="spellStart"/>
      <w:r w:rsidR="00BC2DCB" w:rsidRPr="00836BF9">
        <w:rPr>
          <w:rFonts w:ascii="Times New Roman" w:hAnsi="Times New Roman" w:cs="Times New Roman"/>
          <w:i/>
          <w:iCs/>
          <w:shd w:val="clear" w:color="auto" w:fill="FFFFFF"/>
          <w:lang w:val="pt-BR"/>
        </w:rPr>
        <w:t>of</w:t>
      </w:r>
      <w:proofErr w:type="spellEnd"/>
      <w:r w:rsidR="00BC2DCB" w:rsidRPr="00836BF9">
        <w:rPr>
          <w:rFonts w:ascii="Times New Roman" w:hAnsi="Times New Roman" w:cs="Times New Roman"/>
          <w:i/>
          <w:iCs/>
          <w:shd w:val="clear" w:color="auto" w:fill="FFFFFF"/>
          <w:lang w:val="pt-BR"/>
        </w:rPr>
        <w:t xml:space="preserve"> </w:t>
      </w:r>
      <w:proofErr w:type="spellStart"/>
      <w:r w:rsidR="007E48E2">
        <w:rPr>
          <w:rFonts w:ascii="Times New Roman" w:hAnsi="Times New Roman" w:cs="Times New Roman"/>
          <w:i/>
          <w:iCs/>
          <w:shd w:val="clear" w:color="auto" w:fill="FFFFFF"/>
          <w:lang w:val="pt-BR"/>
        </w:rPr>
        <w:t>E</w:t>
      </w:r>
      <w:r w:rsidR="00BC2DCB" w:rsidRPr="00836BF9">
        <w:rPr>
          <w:rFonts w:ascii="Times New Roman" w:hAnsi="Times New Roman" w:cs="Times New Roman"/>
          <w:i/>
          <w:iCs/>
          <w:shd w:val="clear" w:color="auto" w:fill="FFFFFF"/>
          <w:lang w:val="pt-BR"/>
        </w:rPr>
        <w:t>ndodontics</w:t>
      </w:r>
      <w:proofErr w:type="spellEnd"/>
      <w:r w:rsidR="00BC2DCB" w:rsidRPr="00836BF9">
        <w:rPr>
          <w:rFonts w:ascii="Times New Roman" w:hAnsi="Times New Roman" w:cs="Times New Roman"/>
          <w:shd w:val="clear" w:color="auto" w:fill="FFFFFF"/>
          <w:lang w:val="pt-BR"/>
        </w:rPr>
        <w:t> </w:t>
      </w:r>
      <w:r w:rsidR="00BC2DCB" w:rsidRPr="00907F97">
        <w:rPr>
          <w:rFonts w:ascii="Times New Roman" w:hAnsi="Times New Roman" w:cs="Times New Roman"/>
          <w:b/>
          <w:iCs/>
          <w:shd w:val="clear" w:color="auto" w:fill="FFFFFF"/>
          <w:lang w:val="pt-BR"/>
        </w:rPr>
        <w:t>38</w:t>
      </w:r>
      <w:r w:rsidR="00BC2DCB" w:rsidRPr="00836BF9">
        <w:rPr>
          <w:rFonts w:ascii="Times New Roman" w:hAnsi="Times New Roman" w:cs="Times New Roman"/>
          <w:shd w:val="clear" w:color="auto" w:fill="FFFFFF"/>
          <w:lang w:val="pt-BR"/>
        </w:rPr>
        <w:t>, 692-5.</w:t>
      </w:r>
    </w:p>
    <w:p w14:paraId="6CD338D4" w14:textId="6DB7CFFD" w:rsidR="00F33867" w:rsidRDefault="0080583B" w:rsidP="00746B96">
      <w:pPr>
        <w:spacing w:after="120" w:line="480" w:lineRule="auto"/>
        <w:jc w:val="both"/>
        <w:rPr>
          <w:rFonts w:ascii="Times New Roman" w:hAnsi="Times New Roman" w:cs="Times New Roman"/>
          <w:shd w:val="clear" w:color="auto" w:fill="FFFFFF"/>
          <w:lang w:val="pt-BR"/>
        </w:rPr>
      </w:pPr>
      <w:proofErr w:type="spellStart"/>
      <w:r>
        <w:rPr>
          <w:rFonts w:ascii="Times New Roman" w:hAnsi="Times New Roman" w:cs="Times New Roman"/>
          <w:shd w:val="clear" w:color="auto" w:fill="FFFFFF"/>
          <w:lang w:val="pt-BR"/>
        </w:rPr>
        <w:t>Portenier</w:t>
      </w:r>
      <w:proofErr w:type="spellEnd"/>
      <w:r>
        <w:rPr>
          <w:rFonts w:ascii="Times New Roman" w:hAnsi="Times New Roman" w:cs="Times New Roman"/>
          <w:shd w:val="clear" w:color="auto" w:fill="FFFFFF"/>
          <w:lang w:val="pt-BR"/>
        </w:rPr>
        <w:t xml:space="preserve"> I</w:t>
      </w:r>
      <w:r w:rsidRPr="0080583B">
        <w:rPr>
          <w:rFonts w:ascii="Times New Roman" w:hAnsi="Times New Roman" w:cs="Times New Roman"/>
          <w:shd w:val="clear" w:color="auto" w:fill="FFFFFF"/>
          <w:lang w:val="pt-BR"/>
        </w:rPr>
        <w:t xml:space="preserve">, </w:t>
      </w:r>
      <w:proofErr w:type="spellStart"/>
      <w:r w:rsidRPr="0080583B">
        <w:rPr>
          <w:rFonts w:ascii="Times New Roman" w:hAnsi="Times New Roman" w:cs="Times New Roman"/>
          <w:shd w:val="clear" w:color="auto" w:fill="FFFFFF"/>
          <w:lang w:val="pt-BR"/>
        </w:rPr>
        <w:t>Haapasalo</w:t>
      </w:r>
      <w:proofErr w:type="spellEnd"/>
      <w:r w:rsidRPr="0080583B">
        <w:rPr>
          <w:rFonts w:ascii="Times New Roman" w:hAnsi="Times New Roman" w:cs="Times New Roman"/>
          <w:shd w:val="clear" w:color="auto" w:fill="FFFFFF"/>
          <w:lang w:val="pt-BR"/>
        </w:rPr>
        <w:t xml:space="preserve"> H, </w:t>
      </w:r>
      <w:proofErr w:type="spellStart"/>
      <w:r w:rsidRPr="0080583B">
        <w:rPr>
          <w:rFonts w:ascii="Times New Roman" w:hAnsi="Times New Roman" w:cs="Times New Roman"/>
          <w:shd w:val="clear" w:color="auto" w:fill="FFFFFF"/>
          <w:lang w:val="pt-BR"/>
        </w:rPr>
        <w:t>Rye</w:t>
      </w:r>
      <w:proofErr w:type="spellEnd"/>
      <w:r w:rsidRPr="0080583B">
        <w:rPr>
          <w:rFonts w:ascii="Times New Roman" w:hAnsi="Times New Roman" w:cs="Times New Roman"/>
          <w:shd w:val="clear" w:color="auto" w:fill="FFFFFF"/>
          <w:lang w:val="pt-BR"/>
        </w:rPr>
        <w:t xml:space="preserve"> A, </w:t>
      </w:r>
      <w:proofErr w:type="spellStart"/>
      <w:r w:rsidRPr="0080583B">
        <w:rPr>
          <w:rFonts w:ascii="Times New Roman" w:hAnsi="Times New Roman" w:cs="Times New Roman"/>
          <w:shd w:val="clear" w:color="auto" w:fill="FFFFFF"/>
          <w:lang w:val="pt-BR"/>
        </w:rPr>
        <w:t>Waltimo</w:t>
      </w:r>
      <w:proofErr w:type="spellEnd"/>
      <w:r w:rsidRPr="0080583B">
        <w:rPr>
          <w:rFonts w:ascii="Times New Roman" w:hAnsi="Times New Roman" w:cs="Times New Roman"/>
          <w:shd w:val="clear" w:color="auto" w:fill="FFFFFF"/>
          <w:lang w:val="pt-BR"/>
        </w:rPr>
        <w:t xml:space="preserve"> T, </w:t>
      </w:r>
      <w:proofErr w:type="spellStart"/>
      <w:r w:rsidRPr="0080583B">
        <w:rPr>
          <w:rFonts w:ascii="Times New Roman" w:hAnsi="Times New Roman" w:cs="Times New Roman"/>
          <w:shd w:val="clear" w:color="auto" w:fill="FFFFFF"/>
          <w:lang w:val="pt-BR"/>
        </w:rPr>
        <w:t>Ørstavik</w:t>
      </w:r>
      <w:proofErr w:type="spellEnd"/>
      <w:r w:rsidRPr="0080583B">
        <w:rPr>
          <w:rFonts w:ascii="Times New Roman" w:hAnsi="Times New Roman" w:cs="Times New Roman"/>
          <w:shd w:val="clear" w:color="auto" w:fill="FFFFFF"/>
          <w:lang w:val="pt-BR"/>
        </w:rPr>
        <w:t xml:space="preserve"> D, </w:t>
      </w:r>
      <w:proofErr w:type="spellStart"/>
      <w:r w:rsidRPr="0080583B">
        <w:rPr>
          <w:rFonts w:ascii="Times New Roman" w:hAnsi="Times New Roman" w:cs="Times New Roman"/>
          <w:shd w:val="clear" w:color="auto" w:fill="FFFFFF"/>
          <w:lang w:val="pt-BR"/>
        </w:rPr>
        <w:t>Haapasalo</w:t>
      </w:r>
      <w:proofErr w:type="spellEnd"/>
      <w:r w:rsidRPr="0080583B">
        <w:rPr>
          <w:rFonts w:ascii="Times New Roman" w:hAnsi="Times New Roman" w:cs="Times New Roman"/>
          <w:shd w:val="clear" w:color="auto" w:fill="FFFFFF"/>
          <w:lang w:val="pt-BR"/>
        </w:rPr>
        <w:t xml:space="preserve"> M</w:t>
      </w:r>
      <w:r>
        <w:rPr>
          <w:rFonts w:ascii="Times New Roman" w:hAnsi="Times New Roman" w:cs="Times New Roman"/>
          <w:shd w:val="clear" w:color="auto" w:fill="FFFFFF"/>
          <w:lang w:val="pt-BR"/>
        </w:rPr>
        <w:t xml:space="preserve"> (2001) </w:t>
      </w:r>
      <w:proofErr w:type="spellStart"/>
      <w:r w:rsidRPr="0080583B">
        <w:rPr>
          <w:rFonts w:ascii="Times New Roman" w:hAnsi="Times New Roman" w:cs="Times New Roman"/>
          <w:shd w:val="clear" w:color="auto" w:fill="FFFFFF"/>
          <w:lang w:val="pt-BR"/>
        </w:rPr>
        <w:t>Inactivation</w:t>
      </w:r>
      <w:proofErr w:type="spellEnd"/>
      <w:r w:rsidRPr="0080583B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proofErr w:type="spellStart"/>
      <w:r w:rsidRPr="0080583B">
        <w:rPr>
          <w:rFonts w:ascii="Times New Roman" w:hAnsi="Times New Roman" w:cs="Times New Roman"/>
          <w:shd w:val="clear" w:color="auto" w:fill="FFFFFF"/>
          <w:lang w:val="pt-BR"/>
        </w:rPr>
        <w:t>of</w:t>
      </w:r>
      <w:proofErr w:type="spellEnd"/>
      <w:r w:rsidRPr="0080583B">
        <w:rPr>
          <w:rFonts w:ascii="Times New Roman" w:hAnsi="Times New Roman" w:cs="Times New Roman"/>
          <w:shd w:val="clear" w:color="auto" w:fill="FFFFFF"/>
          <w:lang w:val="pt-BR"/>
        </w:rPr>
        <w:t xml:space="preserve"> root canal </w:t>
      </w:r>
      <w:proofErr w:type="spellStart"/>
      <w:r w:rsidRPr="0080583B">
        <w:rPr>
          <w:rFonts w:ascii="Times New Roman" w:hAnsi="Times New Roman" w:cs="Times New Roman"/>
          <w:shd w:val="clear" w:color="auto" w:fill="FFFFFF"/>
          <w:lang w:val="pt-BR"/>
        </w:rPr>
        <w:t>medicaments</w:t>
      </w:r>
      <w:proofErr w:type="spellEnd"/>
      <w:r w:rsidRPr="0080583B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proofErr w:type="spellStart"/>
      <w:r w:rsidRPr="0080583B">
        <w:rPr>
          <w:rFonts w:ascii="Times New Roman" w:hAnsi="Times New Roman" w:cs="Times New Roman"/>
          <w:shd w:val="clear" w:color="auto" w:fill="FFFFFF"/>
          <w:lang w:val="pt-BR"/>
        </w:rPr>
        <w:t>by</w:t>
      </w:r>
      <w:proofErr w:type="spellEnd"/>
      <w:r w:rsidRPr="0080583B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proofErr w:type="spellStart"/>
      <w:r w:rsidRPr="0080583B">
        <w:rPr>
          <w:rFonts w:ascii="Times New Roman" w:hAnsi="Times New Roman" w:cs="Times New Roman"/>
          <w:shd w:val="clear" w:color="auto" w:fill="FFFFFF"/>
          <w:lang w:val="pt-BR"/>
        </w:rPr>
        <w:t>dentine</w:t>
      </w:r>
      <w:proofErr w:type="spellEnd"/>
      <w:r w:rsidRPr="0080583B">
        <w:rPr>
          <w:rFonts w:ascii="Times New Roman" w:hAnsi="Times New Roman" w:cs="Times New Roman"/>
          <w:shd w:val="clear" w:color="auto" w:fill="FFFFFF"/>
          <w:lang w:val="pt-BR"/>
        </w:rPr>
        <w:t xml:space="preserve">, </w:t>
      </w:r>
      <w:proofErr w:type="spellStart"/>
      <w:r w:rsidRPr="0080583B">
        <w:rPr>
          <w:rFonts w:ascii="Times New Roman" w:hAnsi="Times New Roman" w:cs="Times New Roman"/>
          <w:shd w:val="clear" w:color="auto" w:fill="FFFFFF"/>
          <w:lang w:val="pt-BR"/>
        </w:rPr>
        <w:t>hydroxylapatite</w:t>
      </w:r>
      <w:proofErr w:type="spellEnd"/>
      <w:r w:rsidRPr="0080583B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proofErr w:type="spellStart"/>
      <w:r w:rsidRPr="0080583B">
        <w:rPr>
          <w:rFonts w:ascii="Times New Roman" w:hAnsi="Times New Roman" w:cs="Times New Roman"/>
          <w:shd w:val="clear" w:color="auto" w:fill="FFFFFF"/>
          <w:lang w:val="pt-BR"/>
        </w:rPr>
        <w:t>and</w:t>
      </w:r>
      <w:proofErr w:type="spellEnd"/>
      <w:r w:rsidRPr="0080583B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proofErr w:type="spellStart"/>
      <w:r w:rsidRPr="0080583B">
        <w:rPr>
          <w:rFonts w:ascii="Times New Roman" w:hAnsi="Times New Roman" w:cs="Times New Roman"/>
          <w:shd w:val="clear" w:color="auto" w:fill="FFFFFF"/>
          <w:lang w:val="pt-BR"/>
        </w:rPr>
        <w:t>bovine</w:t>
      </w:r>
      <w:proofErr w:type="spellEnd"/>
      <w:r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proofErr w:type="spellStart"/>
      <w:r w:rsidRPr="0080583B">
        <w:rPr>
          <w:rFonts w:ascii="Times New Roman" w:hAnsi="Times New Roman" w:cs="Times New Roman"/>
          <w:shd w:val="clear" w:color="auto" w:fill="FFFFFF"/>
          <w:lang w:val="pt-BR"/>
        </w:rPr>
        <w:t>serum</w:t>
      </w:r>
      <w:proofErr w:type="spellEnd"/>
      <w:r w:rsidRPr="0080583B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proofErr w:type="spellStart"/>
      <w:r w:rsidRPr="0080583B">
        <w:rPr>
          <w:rFonts w:ascii="Times New Roman" w:hAnsi="Times New Roman" w:cs="Times New Roman"/>
          <w:shd w:val="clear" w:color="auto" w:fill="FFFFFF"/>
          <w:lang w:val="pt-BR"/>
        </w:rPr>
        <w:t>albumin</w:t>
      </w:r>
      <w:proofErr w:type="spellEnd"/>
      <w:r w:rsidRPr="0080583B">
        <w:rPr>
          <w:rFonts w:ascii="Times New Roman" w:hAnsi="Times New Roman" w:cs="Times New Roman"/>
          <w:shd w:val="clear" w:color="auto" w:fill="FFFFFF"/>
          <w:lang w:val="pt-BR"/>
        </w:rPr>
        <w:t xml:space="preserve">. </w:t>
      </w:r>
      <w:proofErr w:type="spellStart"/>
      <w:r w:rsidR="00202A25" w:rsidRPr="00202A25">
        <w:rPr>
          <w:rFonts w:ascii="Times New Roman" w:hAnsi="Times New Roman" w:cs="Times New Roman"/>
          <w:i/>
          <w:shd w:val="clear" w:color="auto" w:fill="FFFFFF"/>
          <w:lang w:val="pt-BR"/>
        </w:rPr>
        <w:t>International</w:t>
      </w:r>
      <w:proofErr w:type="spellEnd"/>
      <w:r w:rsidR="00202A25" w:rsidRPr="00202A25">
        <w:rPr>
          <w:rFonts w:ascii="Times New Roman" w:hAnsi="Times New Roman" w:cs="Times New Roman"/>
          <w:i/>
          <w:shd w:val="clear" w:color="auto" w:fill="FFFFFF"/>
          <w:lang w:val="pt-BR"/>
        </w:rPr>
        <w:t xml:space="preserve"> </w:t>
      </w:r>
      <w:proofErr w:type="spellStart"/>
      <w:r w:rsidR="00202A25" w:rsidRPr="00202A25">
        <w:rPr>
          <w:rFonts w:ascii="Times New Roman" w:hAnsi="Times New Roman" w:cs="Times New Roman"/>
          <w:i/>
          <w:shd w:val="clear" w:color="auto" w:fill="FFFFFF"/>
          <w:lang w:val="pt-BR"/>
        </w:rPr>
        <w:t>Endodontic</w:t>
      </w:r>
      <w:proofErr w:type="spellEnd"/>
      <w:r w:rsidR="00202A25" w:rsidRPr="00202A25">
        <w:rPr>
          <w:rFonts w:ascii="Times New Roman" w:hAnsi="Times New Roman" w:cs="Times New Roman"/>
          <w:i/>
          <w:shd w:val="clear" w:color="auto" w:fill="FFFFFF"/>
          <w:lang w:val="pt-BR"/>
        </w:rPr>
        <w:t xml:space="preserve"> </w:t>
      </w:r>
      <w:proofErr w:type="spellStart"/>
      <w:r w:rsidR="00202A25" w:rsidRPr="00202A25">
        <w:rPr>
          <w:rFonts w:ascii="Times New Roman" w:hAnsi="Times New Roman" w:cs="Times New Roman"/>
          <w:i/>
          <w:shd w:val="clear" w:color="auto" w:fill="FFFFFF"/>
          <w:lang w:val="pt-BR"/>
        </w:rPr>
        <w:t>Journal</w:t>
      </w:r>
      <w:proofErr w:type="spellEnd"/>
      <w:r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r w:rsidR="00202A25" w:rsidRPr="00202A25">
        <w:rPr>
          <w:rFonts w:ascii="Times New Roman" w:hAnsi="Times New Roman" w:cs="Times New Roman"/>
          <w:b/>
          <w:shd w:val="clear" w:color="auto" w:fill="FFFFFF"/>
          <w:lang w:val="pt-BR"/>
        </w:rPr>
        <w:t>34</w:t>
      </w:r>
      <w:r>
        <w:rPr>
          <w:rFonts w:ascii="Times New Roman" w:hAnsi="Times New Roman" w:cs="Times New Roman"/>
          <w:shd w:val="clear" w:color="auto" w:fill="FFFFFF"/>
          <w:lang w:val="pt-BR"/>
        </w:rPr>
        <w:t xml:space="preserve">, </w:t>
      </w:r>
      <w:r w:rsidRPr="0080583B">
        <w:rPr>
          <w:rFonts w:ascii="Times New Roman" w:hAnsi="Times New Roman" w:cs="Times New Roman"/>
          <w:shd w:val="clear" w:color="auto" w:fill="FFFFFF"/>
          <w:lang w:val="pt-BR"/>
        </w:rPr>
        <w:t>184-8.</w:t>
      </w:r>
    </w:p>
    <w:p w14:paraId="7E37FEDE" w14:textId="3FB310F9" w:rsidR="00BC2DCB" w:rsidRDefault="004272CD" w:rsidP="00746B96">
      <w:pPr>
        <w:spacing w:after="120" w:line="480" w:lineRule="auto"/>
        <w:jc w:val="both"/>
        <w:rPr>
          <w:rFonts w:ascii="Times New Roman" w:hAnsi="Times New Roman" w:cs="Times New Roman"/>
          <w:shd w:val="clear" w:color="auto" w:fill="FFFFFF"/>
          <w:lang w:val="pt-BR"/>
        </w:rPr>
      </w:pPr>
      <w:r>
        <w:rPr>
          <w:rFonts w:ascii="Times New Roman" w:hAnsi="Times New Roman" w:cs="Times New Roman"/>
          <w:shd w:val="clear" w:color="auto" w:fill="FFFFFF"/>
          <w:lang w:val="pt-BR"/>
        </w:rPr>
        <w:lastRenderedPageBreak/>
        <w:t>Siqueira J</w:t>
      </w:r>
      <w:r w:rsidR="00BC2DCB" w:rsidRPr="00907F97">
        <w:rPr>
          <w:rFonts w:ascii="Times New Roman" w:hAnsi="Times New Roman" w:cs="Times New Roman"/>
          <w:shd w:val="clear" w:color="auto" w:fill="FFFFFF"/>
          <w:lang w:val="pt-BR"/>
        </w:rPr>
        <w:t>F</w:t>
      </w:r>
      <w:r w:rsidR="00A05FCB">
        <w:rPr>
          <w:rFonts w:ascii="Times New Roman" w:hAnsi="Times New Roman" w:cs="Times New Roman"/>
          <w:shd w:val="clear" w:color="auto" w:fill="FFFFFF"/>
          <w:lang w:val="pt-BR"/>
        </w:rPr>
        <w:t xml:space="preserve"> &amp;</w:t>
      </w:r>
      <w:r w:rsidR="00BC2DCB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  <w:lang w:val="pt-BR"/>
        </w:rPr>
        <w:t>Rôças</w:t>
      </w:r>
      <w:proofErr w:type="spellEnd"/>
      <w:r>
        <w:rPr>
          <w:rFonts w:ascii="Times New Roman" w:hAnsi="Times New Roman" w:cs="Times New Roman"/>
          <w:shd w:val="clear" w:color="auto" w:fill="FFFFFF"/>
          <w:lang w:val="pt-BR"/>
        </w:rPr>
        <w:t xml:space="preserve"> I</w:t>
      </w:r>
      <w:r w:rsidR="00BC2DCB" w:rsidRPr="00907F97">
        <w:rPr>
          <w:rFonts w:ascii="Times New Roman" w:hAnsi="Times New Roman" w:cs="Times New Roman"/>
          <w:shd w:val="clear" w:color="auto" w:fill="FFFFFF"/>
          <w:lang w:val="pt-BR"/>
        </w:rPr>
        <w:t>N</w:t>
      </w:r>
      <w:r w:rsidR="006D0755">
        <w:rPr>
          <w:rFonts w:ascii="Times New Roman" w:hAnsi="Times New Roman" w:cs="Times New Roman"/>
          <w:shd w:val="clear" w:color="auto" w:fill="FFFFFF"/>
          <w:lang w:val="pt-BR"/>
        </w:rPr>
        <w:t xml:space="preserve"> (2008)</w:t>
      </w:r>
      <w:r w:rsidR="00BC2DCB" w:rsidRPr="00907F97">
        <w:rPr>
          <w:rFonts w:ascii="Times New Roman" w:hAnsi="Times New Roman" w:cs="Times New Roman"/>
          <w:shd w:val="clear" w:color="auto" w:fill="FFFFFF"/>
          <w:lang w:val="pt-BR"/>
        </w:rPr>
        <w:t xml:space="preserve"> Clinical </w:t>
      </w:r>
      <w:proofErr w:type="spellStart"/>
      <w:r w:rsidR="00BC2DCB" w:rsidRPr="00907F97">
        <w:rPr>
          <w:rFonts w:ascii="Times New Roman" w:hAnsi="Times New Roman" w:cs="Times New Roman"/>
          <w:shd w:val="clear" w:color="auto" w:fill="FFFFFF"/>
          <w:lang w:val="pt-BR"/>
        </w:rPr>
        <w:t>implications</w:t>
      </w:r>
      <w:proofErr w:type="spellEnd"/>
      <w:r w:rsidR="00BC2DCB" w:rsidRPr="00907F97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proofErr w:type="spellStart"/>
      <w:r w:rsidR="00BC2DCB" w:rsidRPr="00907F97">
        <w:rPr>
          <w:rFonts w:ascii="Times New Roman" w:hAnsi="Times New Roman" w:cs="Times New Roman"/>
          <w:shd w:val="clear" w:color="auto" w:fill="FFFFFF"/>
          <w:lang w:val="pt-BR"/>
        </w:rPr>
        <w:t>and</w:t>
      </w:r>
      <w:proofErr w:type="spellEnd"/>
      <w:r w:rsidR="00BC2DCB" w:rsidRPr="00907F97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proofErr w:type="spellStart"/>
      <w:r w:rsidR="00BC2DCB" w:rsidRPr="00907F97">
        <w:rPr>
          <w:rFonts w:ascii="Times New Roman" w:hAnsi="Times New Roman" w:cs="Times New Roman"/>
          <w:shd w:val="clear" w:color="auto" w:fill="FFFFFF"/>
          <w:lang w:val="pt-BR"/>
        </w:rPr>
        <w:t>microbiology</w:t>
      </w:r>
      <w:proofErr w:type="spellEnd"/>
      <w:r w:rsidR="00BC2DCB" w:rsidRPr="00907F97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proofErr w:type="spellStart"/>
      <w:r w:rsidR="00BC2DCB" w:rsidRPr="00907F97">
        <w:rPr>
          <w:rFonts w:ascii="Times New Roman" w:hAnsi="Times New Roman" w:cs="Times New Roman"/>
          <w:shd w:val="clear" w:color="auto" w:fill="FFFFFF"/>
          <w:lang w:val="pt-BR"/>
        </w:rPr>
        <w:t>of</w:t>
      </w:r>
      <w:proofErr w:type="spellEnd"/>
      <w:r w:rsidR="00BC2DCB" w:rsidRPr="00907F97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proofErr w:type="spellStart"/>
      <w:r w:rsidR="00BC2DCB" w:rsidRPr="00907F97">
        <w:rPr>
          <w:rFonts w:ascii="Times New Roman" w:hAnsi="Times New Roman" w:cs="Times New Roman"/>
          <w:shd w:val="clear" w:color="auto" w:fill="FFFFFF"/>
          <w:lang w:val="pt-BR"/>
        </w:rPr>
        <w:t>bacterial</w:t>
      </w:r>
      <w:proofErr w:type="spellEnd"/>
      <w:r w:rsidR="00BC2DCB" w:rsidRPr="00907F97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proofErr w:type="spellStart"/>
      <w:r w:rsidR="00BC2DCB" w:rsidRPr="00907F97">
        <w:rPr>
          <w:rFonts w:ascii="Times New Roman" w:hAnsi="Times New Roman" w:cs="Times New Roman"/>
          <w:shd w:val="clear" w:color="auto" w:fill="FFFFFF"/>
          <w:lang w:val="pt-BR"/>
        </w:rPr>
        <w:t>persistence</w:t>
      </w:r>
      <w:proofErr w:type="spellEnd"/>
      <w:r w:rsidR="00BC2DCB" w:rsidRPr="00907F97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proofErr w:type="spellStart"/>
      <w:r w:rsidR="00BC2DCB" w:rsidRPr="00907F97">
        <w:rPr>
          <w:rFonts w:ascii="Times New Roman" w:hAnsi="Times New Roman" w:cs="Times New Roman"/>
          <w:shd w:val="clear" w:color="auto" w:fill="FFFFFF"/>
          <w:lang w:val="pt-BR"/>
        </w:rPr>
        <w:t>after</w:t>
      </w:r>
      <w:proofErr w:type="spellEnd"/>
      <w:r w:rsidR="00BC2DCB" w:rsidRPr="00907F97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proofErr w:type="spellStart"/>
      <w:r w:rsidR="00BC2DCB" w:rsidRPr="00907F97">
        <w:rPr>
          <w:rFonts w:ascii="Times New Roman" w:hAnsi="Times New Roman" w:cs="Times New Roman"/>
          <w:shd w:val="clear" w:color="auto" w:fill="FFFFFF"/>
          <w:lang w:val="pt-BR"/>
        </w:rPr>
        <w:t>treatment</w:t>
      </w:r>
      <w:proofErr w:type="spellEnd"/>
      <w:r w:rsidR="00BC2DCB" w:rsidRPr="00907F97">
        <w:rPr>
          <w:rFonts w:ascii="Times New Roman" w:hAnsi="Times New Roman" w:cs="Times New Roman"/>
          <w:shd w:val="clear" w:color="auto" w:fill="FFFFFF"/>
          <w:lang w:val="pt-BR"/>
        </w:rPr>
        <w:t xml:space="preserve"> procedures. </w:t>
      </w:r>
      <w:proofErr w:type="spellStart"/>
      <w:r w:rsidR="00BC2DCB" w:rsidRPr="00907F97">
        <w:rPr>
          <w:rFonts w:ascii="Times New Roman" w:hAnsi="Times New Roman" w:cs="Times New Roman"/>
          <w:i/>
          <w:shd w:val="clear" w:color="auto" w:fill="FFFFFF"/>
          <w:lang w:val="pt-BR"/>
        </w:rPr>
        <w:t>Journal</w:t>
      </w:r>
      <w:proofErr w:type="spellEnd"/>
      <w:r w:rsidR="00BC2DCB" w:rsidRPr="00907F97">
        <w:rPr>
          <w:rFonts w:ascii="Times New Roman" w:hAnsi="Times New Roman" w:cs="Times New Roman"/>
          <w:i/>
          <w:shd w:val="clear" w:color="auto" w:fill="FFFFFF"/>
          <w:lang w:val="pt-BR"/>
        </w:rPr>
        <w:t xml:space="preserve"> </w:t>
      </w:r>
      <w:proofErr w:type="spellStart"/>
      <w:r w:rsidR="00BC2DCB" w:rsidRPr="00907F97">
        <w:rPr>
          <w:rFonts w:ascii="Times New Roman" w:hAnsi="Times New Roman" w:cs="Times New Roman"/>
          <w:i/>
          <w:shd w:val="clear" w:color="auto" w:fill="FFFFFF"/>
          <w:lang w:val="pt-BR"/>
        </w:rPr>
        <w:t>of</w:t>
      </w:r>
      <w:proofErr w:type="spellEnd"/>
      <w:r w:rsidR="00BC2DCB" w:rsidRPr="00907F97">
        <w:rPr>
          <w:rFonts w:ascii="Times New Roman" w:hAnsi="Times New Roman" w:cs="Times New Roman"/>
          <w:i/>
          <w:shd w:val="clear" w:color="auto" w:fill="FFFFFF"/>
          <w:lang w:val="pt-BR"/>
        </w:rPr>
        <w:t xml:space="preserve"> </w:t>
      </w:r>
      <w:proofErr w:type="spellStart"/>
      <w:r w:rsidR="007E48E2">
        <w:rPr>
          <w:rFonts w:ascii="Times New Roman" w:hAnsi="Times New Roman" w:cs="Times New Roman"/>
          <w:i/>
          <w:shd w:val="clear" w:color="auto" w:fill="FFFFFF"/>
          <w:lang w:val="pt-BR"/>
        </w:rPr>
        <w:t>E</w:t>
      </w:r>
      <w:r w:rsidR="00BC2DCB" w:rsidRPr="00907F97">
        <w:rPr>
          <w:rFonts w:ascii="Times New Roman" w:hAnsi="Times New Roman" w:cs="Times New Roman"/>
          <w:i/>
          <w:shd w:val="clear" w:color="auto" w:fill="FFFFFF"/>
          <w:lang w:val="pt-BR"/>
        </w:rPr>
        <w:t>ndodontics</w:t>
      </w:r>
      <w:proofErr w:type="spellEnd"/>
      <w:r w:rsidR="00BC2DCB" w:rsidRPr="00907F97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r w:rsidR="00BC2DCB" w:rsidRPr="00907F97">
        <w:rPr>
          <w:rFonts w:ascii="Times New Roman" w:hAnsi="Times New Roman" w:cs="Times New Roman"/>
          <w:b/>
          <w:shd w:val="clear" w:color="auto" w:fill="FFFFFF"/>
          <w:lang w:val="pt-BR"/>
        </w:rPr>
        <w:t>34</w:t>
      </w:r>
      <w:r w:rsidR="00BC2DCB" w:rsidRPr="00907F97">
        <w:rPr>
          <w:rFonts w:ascii="Times New Roman" w:hAnsi="Times New Roman" w:cs="Times New Roman"/>
          <w:shd w:val="clear" w:color="auto" w:fill="FFFFFF"/>
          <w:lang w:val="pt-BR"/>
        </w:rPr>
        <w:t>, 1291-301.</w:t>
      </w:r>
    </w:p>
    <w:p w14:paraId="4539938B" w14:textId="539F083B" w:rsidR="00BC2DCB" w:rsidRPr="00836BF9" w:rsidRDefault="00BC2DCB" w:rsidP="00746B96">
      <w:pPr>
        <w:spacing w:after="120" w:line="480" w:lineRule="auto"/>
        <w:jc w:val="both"/>
        <w:rPr>
          <w:rFonts w:ascii="Times New Roman" w:hAnsi="Times New Roman" w:cs="Times New Roman"/>
          <w:shd w:val="clear" w:color="auto" w:fill="FFFFFF"/>
          <w:lang w:val="pt-BR"/>
        </w:rPr>
      </w:pPr>
      <w:proofErr w:type="spellStart"/>
      <w:r w:rsidRPr="00836BF9">
        <w:rPr>
          <w:rFonts w:ascii="Times New Roman" w:hAnsi="Times New Roman" w:cs="Times New Roman"/>
          <w:shd w:val="clear" w:color="auto" w:fill="FFFFFF"/>
          <w:lang w:val="pt-BR"/>
        </w:rPr>
        <w:t>Slutzky</w:t>
      </w:r>
      <w:proofErr w:type="spellEnd"/>
      <w:r w:rsidRPr="00836BF9">
        <w:rPr>
          <w:rFonts w:ascii="Times New Roman" w:hAnsi="Times New Roman" w:cs="Times New Roman"/>
          <w:shd w:val="clear" w:color="auto" w:fill="FFFFFF"/>
          <w:lang w:val="pt-BR"/>
        </w:rPr>
        <w:t xml:space="preserve">-Goldberg I, </w:t>
      </w:r>
      <w:proofErr w:type="spellStart"/>
      <w:r w:rsidRPr="00836BF9">
        <w:rPr>
          <w:rFonts w:ascii="Times New Roman" w:hAnsi="Times New Roman" w:cs="Times New Roman"/>
          <w:shd w:val="clear" w:color="auto" w:fill="FFFFFF"/>
          <w:lang w:val="pt-BR"/>
        </w:rPr>
        <w:t>Hanut</w:t>
      </w:r>
      <w:proofErr w:type="spellEnd"/>
      <w:r w:rsidRPr="00836BF9">
        <w:rPr>
          <w:rFonts w:ascii="Times New Roman" w:hAnsi="Times New Roman" w:cs="Times New Roman"/>
          <w:shd w:val="clear" w:color="auto" w:fill="FFFFFF"/>
          <w:lang w:val="pt-BR"/>
        </w:rPr>
        <w:t xml:space="preserve"> A, </w:t>
      </w:r>
      <w:proofErr w:type="spellStart"/>
      <w:r w:rsidRPr="00836BF9">
        <w:rPr>
          <w:rFonts w:ascii="Times New Roman" w:hAnsi="Times New Roman" w:cs="Times New Roman"/>
          <w:shd w:val="clear" w:color="auto" w:fill="FFFFFF"/>
          <w:lang w:val="pt-BR"/>
        </w:rPr>
        <w:t>Matalon</w:t>
      </w:r>
      <w:proofErr w:type="spellEnd"/>
      <w:r w:rsidRPr="00836BF9">
        <w:rPr>
          <w:rFonts w:ascii="Times New Roman" w:hAnsi="Times New Roman" w:cs="Times New Roman"/>
          <w:shd w:val="clear" w:color="auto" w:fill="FFFFFF"/>
          <w:lang w:val="pt-BR"/>
        </w:rPr>
        <w:t xml:space="preserve"> S, </w:t>
      </w:r>
      <w:proofErr w:type="spellStart"/>
      <w:r w:rsidRPr="00836BF9">
        <w:rPr>
          <w:rFonts w:ascii="Times New Roman" w:hAnsi="Times New Roman" w:cs="Times New Roman"/>
          <w:shd w:val="clear" w:color="auto" w:fill="FFFFFF"/>
          <w:lang w:val="pt-BR"/>
        </w:rPr>
        <w:t>Baev</w:t>
      </w:r>
      <w:proofErr w:type="spellEnd"/>
      <w:r w:rsidRPr="00836BF9">
        <w:rPr>
          <w:rFonts w:ascii="Times New Roman" w:hAnsi="Times New Roman" w:cs="Times New Roman"/>
          <w:shd w:val="clear" w:color="auto" w:fill="FFFFFF"/>
          <w:lang w:val="pt-BR"/>
        </w:rPr>
        <w:t xml:space="preserve"> V</w:t>
      </w:r>
      <w:r>
        <w:rPr>
          <w:rFonts w:ascii="Times New Roman" w:hAnsi="Times New Roman" w:cs="Times New Roman"/>
          <w:shd w:val="clear" w:color="auto" w:fill="FFFFFF"/>
          <w:lang w:val="pt-BR"/>
        </w:rPr>
        <w:t>,</w:t>
      </w:r>
      <w:r w:rsidRPr="00836BF9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proofErr w:type="spellStart"/>
      <w:r w:rsidRPr="00836BF9">
        <w:rPr>
          <w:rFonts w:ascii="Times New Roman" w:hAnsi="Times New Roman" w:cs="Times New Roman"/>
          <w:shd w:val="clear" w:color="auto" w:fill="FFFFFF"/>
          <w:lang w:val="pt-BR"/>
        </w:rPr>
        <w:t>Slutzky</w:t>
      </w:r>
      <w:proofErr w:type="spellEnd"/>
      <w:r w:rsidRPr="00836BF9">
        <w:rPr>
          <w:rFonts w:ascii="Times New Roman" w:hAnsi="Times New Roman" w:cs="Times New Roman"/>
          <w:shd w:val="clear" w:color="auto" w:fill="FFFFFF"/>
          <w:lang w:val="pt-BR"/>
        </w:rPr>
        <w:t xml:space="preserve"> H</w:t>
      </w:r>
      <w:r w:rsidR="006D0755">
        <w:rPr>
          <w:rFonts w:ascii="Times New Roman" w:hAnsi="Times New Roman" w:cs="Times New Roman"/>
          <w:shd w:val="clear" w:color="auto" w:fill="FFFFFF"/>
          <w:lang w:val="pt-BR"/>
        </w:rPr>
        <w:t xml:space="preserve"> (2013) </w:t>
      </w:r>
      <w:r w:rsidRPr="00836BF9">
        <w:rPr>
          <w:rFonts w:ascii="Times New Roman" w:hAnsi="Times New Roman" w:cs="Times New Roman"/>
          <w:shd w:val="clear" w:color="auto" w:fill="FFFFFF"/>
          <w:lang w:val="pt-BR"/>
        </w:rPr>
        <w:t xml:space="preserve">The </w:t>
      </w:r>
      <w:proofErr w:type="spellStart"/>
      <w:r w:rsidRPr="00836BF9">
        <w:rPr>
          <w:rFonts w:ascii="Times New Roman" w:hAnsi="Times New Roman" w:cs="Times New Roman"/>
          <w:shd w:val="clear" w:color="auto" w:fill="FFFFFF"/>
          <w:lang w:val="pt-BR"/>
        </w:rPr>
        <w:t>effect</w:t>
      </w:r>
      <w:proofErr w:type="spellEnd"/>
      <w:r w:rsidRPr="00836BF9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proofErr w:type="spellStart"/>
      <w:r w:rsidRPr="00836BF9">
        <w:rPr>
          <w:rFonts w:ascii="Times New Roman" w:hAnsi="Times New Roman" w:cs="Times New Roman"/>
          <w:shd w:val="clear" w:color="auto" w:fill="FFFFFF"/>
          <w:lang w:val="pt-BR"/>
        </w:rPr>
        <w:t>of</w:t>
      </w:r>
      <w:proofErr w:type="spellEnd"/>
      <w:r w:rsidRPr="00836BF9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proofErr w:type="spellStart"/>
      <w:r w:rsidRPr="00836BF9">
        <w:rPr>
          <w:rFonts w:ascii="Times New Roman" w:hAnsi="Times New Roman" w:cs="Times New Roman"/>
          <w:shd w:val="clear" w:color="auto" w:fill="FFFFFF"/>
          <w:lang w:val="pt-BR"/>
        </w:rPr>
        <w:t>dentin</w:t>
      </w:r>
      <w:proofErr w:type="spellEnd"/>
      <w:r w:rsidRPr="00836BF9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proofErr w:type="spellStart"/>
      <w:r w:rsidRPr="00836BF9">
        <w:rPr>
          <w:rFonts w:ascii="Times New Roman" w:hAnsi="Times New Roman" w:cs="Times New Roman"/>
          <w:shd w:val="clear" w:color="auto" w:fill="FFFFFF"/>
          <w:lang w:val="pt-BR"/>
        </w:rPr>
        <w:t>on</w:t>
      </w:r>
      <w:proofErr w:type="spellEnd"/>
      <w:r w:rsidRPr="00836BF9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proofErr w:type="spellStart"/>
      <w:r w:rsidRPr="00836BF9">
        <w:rPr>
          <w:rFonts w:ascii="Times New Roman" w:hAnsi="Times New Roman" w:cs="Times New Roman"/>
          <w:shd w:val="clear" w:color="auto" w:fill="FFFFFF"/>
          <w:lang w:val="pt-BR"/>
        </w:rPr>
        <w:t>the</w:t>
      </w:r>
      <w:proofErr w:type="spellEnd"/>
      <w:r w:rsidRPr="00836BF9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proofErr w:type="spellStart"/>
      <w:r w:rsidRPr="00836BF9">
        <w:rPr>
          <w:rFonts w:ascii="Times New Roman" w:hAnsi="Times New Roman" w:cs="Times New Roman"/>
          <w:shd w:val="clear" w:color="auto" w:fill="FFFFFF"/>
          <w:lang w:val="pt-BR"/>
        </w:rPr>
        <w:t>pulp</w:t>
      </w:r>
      <w:proofErr w:type="spellEnd"/>
      <w:r w:rsidRPr="00836BF9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proofErr w:type="spellStart"/>
      <w:r w:rsidRPr="00836BF9">
        <w:rPr>
          <w:rFonts w:ascii="Times New Roman" w:hAnsi="Times New Roman" w:cs="Times New Roman"/>
          <w:shd w:val="clear" w:color="auto" w:fill="FFFFFF"/>
          <w:lang w:val="pt-BR"/>
        </w:rPr>
        <w:t>tissue</w:t>
      </w:r>
      <w:proofErr w:type="spellEnd"/>
      <w:r w:rsidRPr="00836BF9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proofErr w:type="spellStart"/>
      <w:r w:rsidRPr="00836BF9">
        <w:rPr>
          <w:rFonts w:ascii="Times New Roman" w:hAnsi="Times New Roman" w:cs="Times New Roman"/>
          <w:shd w:val="clear" w:color="auto" w:fill="FFFFFF"/>
          <w:lang w:val="pt-BR"/>
        </w:rPr>
        <w:t>dissolution</w:t>
      </w:r>
      <w:proofErr w:type="spellEnd"/>
      <w:r w:rsidRPr="00836BF9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proofErr w:type="spellStart"/>
      <w:r w:rsidRPr="00836BF9">
        <w:rPr>
          <w:rFonts w:ascii="Times New Roman" w:hAnsi="Times New Roman" w:cs="Times New Roman"/>
          <w:shd w:val="clear" w:color="auto" w:fill="FFFFFF"/>
          <w:lang w:val="pt-BR"/>
        </w:rPr>
        <w:t>capacity</w:t>
      </w:r>
      <w:proofErr w:type="spellEnd"/>
      <w:r w:rsidRPr="00836BF9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proofErr w:type="spellStart"/>
      <w:r w:rsidRPr="00836BF9">
        <w:rPr>
          <w:rFonts w:ascii="Times New Roman" w:hAnsi="Times New Roman" w:cs="Times New Roman"/>
          <w:shd w:val="clear" w:color="auto" w:fill="FFFFFF"/>
          <w:lang w:val="pt-BR"/>
        </w:rPr>
        <w:t>of</w:t>
      </w:r>
      <w:proofErr w:type="spellEnd"/>
      <w:r w:rsidRPr="00836BF9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proofErr w:type="spellStart"/>
      <w:r w:rsidRPr="00836BF9">
        <w:rPr>
          <w:rFonts w:ascii="Times New Roman" w:hAnsi="Times New Roman" w:cs="Times New Roman"/>
          <w:shd w:val="clear" w:color="auto" w:fill="FFFFFF"/>
          <w:lang w:val="pt-BR"/>
        </w:rPr>
        <w:t>sodium</w:t>
      </w:r>
      <w:proofErr w:type="spellEnd"/>
      <w:r w:rsidRPr="00836BF9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proofErr w:type="spellStart"/>
      <w:r w:rsidRPr="00836BF9">
        <w:rPr>
          <w:rFonts w:ascii="Times New Roman" w:hAnsi="Times New Roman" w:cs="Times New Roman"/>
          <w:shd w:val="clear" w:color="auto" w:fill="FFFFFF"/>
          <w:lang w:val="pt-BR"/>
        </w:rPr>
        <w:t>hypochlorite</w:t>
      </w:r>
      <w:proofErr w:type="spellEnd"/>
      <w:r w:rsidRPr="00836BF9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proofErr w:type="spellStart"/>
      <w:r w:rsidRPr="00836BF9">
        <w:rPr>
          <w:rFonts w:ascii="Times New Roman" w:hAnsi="Times New Roman" w:cs="Times New Roman"/>
          <w:shd w:val="clear" w:color="auto" w:fill="FFFFFF"/>
          <w:lang w:val="pt-BR"/>
        </w:rPr>
        <w:t>and</w:t>
      </w:r>
      <w:proofErr w:type="spellEnd"/>
      <w:r w:rsidRPr="00836BF9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proofErr w:type="spellStart"/>
      <w:r w:rsidRPr="00836BF9">
        <w:rPr>
          <w:rFonts w:ascii="Times New Roman" w:hAnsi="Times New Roman" w:cs="Times New Roman"/>
          <w:shd w:val="clear" w:color="auto" w:fill="FFFFFF"/>
          <w:lang w:val="pt-BR"/>
        </w:rPr>
        <w:t>calcium</w:t>
      </w:r>
      <w:proofErr w:type="spellEnd"/>
      <w:r w:rsidRPr="00836BF9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proofErr w:type="spellStart"/>
      <w:r w:rsidRPr="00836BF9">
        <w:rPr>
          <w:rFonts w:ascii="Times New Roman" w:hAnsi="Times New Roman" w:cs="Times New Roman"/>
          <w:shd w:val="clear" w:color="auto" w:fill="FFFFFF"/>
          <w:lang w:val="pt-BR"/>
        </w:rPr>
        <w:t>hydroxide</w:t>
      </w:r>
      <w:proofErr w:type="spellEnd"/>
      <w:r w:rsidRPr="00836BF9">
        <w:rPr>
          <w:rFonts w:ascii="Times New Roman" w:hAnsi="Times New Roman" w:cs="Times New Roman"/>
          <w:shd w:val="clear" w:color="auto" w:fill="FFFFFF"/>
          <w:lang w:val="pt-BR"/>
        </w:rPr>
        <w:t xml:space="preserve">. </w:t>
      </w:r>
      <w:proofErr w:type="spellStart"/>
      <w:r w:rsidRPr="00907F97">
        <w:rPr>
          <w:rFonts w:ascii="Times New Roman" w:hAnsi="Times New Roman" w:cs="Times New Roman"/>
          <w:i/>
          <w:shd w:val="clear" w:color="auto" w:fill="FFFFFF"/>
          <w:lang w:val="pt-BR"/>
        </w:rPr>
        <w:t>Journal</w:t>
      </w:r>
      <w:proofErr w:type="spellEnd"/>
      <w:r w:rsidRPr="00907F97">
        <w:rPr>
          <w:rFonts w:ascii="Times New Roman" w:hAnsi="Times New Roman" w:cs="Times New Roman"/>
          <w:i/>
          <w:shd w:val="clear" w:color="auto" w:fill="FFFFFF"/>
          <w:lang w:val="pt-BR"/>
        </w:rPr>
        <w:t xml:space="preserve"> </w:t>
      </w:r>
      <w:proofErr w:type="spellStart"/>
      <w:r w:rsidRPr="00907F97">
        <w:rPr>
          <w:rFonts w:ascii="Times New Roman" w:hAnsi="Times New Roman" w:cs="Times New Roman"/>
          <w:i/>
          <w:shd w:val="clear" w:color="auto" w:fill="FFFFFF"/>
          <w:lang w:val="pt-BR"/>
        </w:rPr>
        <w:t>of</w:t>
      </w:r>
      <w:proofErr w:type="spellEnd"/>
      <w:r w:rsidRPr="00907F97">
        <w:rPr>
          <w:rFonts w:ascii="Times New Roman" w:hAnsi="Times New Roman" w:cs="Times New Roman"/>
          <w:i/>
          <w:shd w:val="clear" w:color="auto" w:fill="FFFFFF"/>
          <w:lang w:val="pt-BR"/>
        </w:rPr>
        <w:t xml:space="preserve"> </w:t>
      </w:r>
      <w:proofErr w:type="spellStart"/>
      <w:r w:rsidR="007E48E2">
        <w:rPr>
          <w:rFonts w:ascii="Times New Roman" w:hAnsi="Times New Roman" w:cs="Times New Roman"/>
          <w:i/>
          <w:shd w:val="clear" w:color="auto" w:fill="FFFFFF"/>
          <w:lang w:val="pt-BR"/>
        </w:rPr>
        <w:t>E</w:t>
      </w:r>
      <w:r w:rsidRPr="00907F97">
        <w:rPr>
          <w:rFonts w:ascii="Times New Roman" w:hAnsi="Times New Roman" w:cs="Times New Roman"/>
          <w:i/>
          <w:shd w:val="clear" w:color="auto" w:fill="FFFFFF"/>
          <w:lang w:val="pt-BR"/>
        </w:rPr>
        <w:t>ndodontics</w:t>
      </w:r>
      <w:proofErr w:type="spellEnd"/>
      <w:r w:rsidRPr="00836BF9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r w:rsidRPr="00907F97">
        <w:rPr>
          <w:rFonts w:ascii="Times New Roman" w:hAnsi="Times New Roman" w:cs="Times New Roman"/>
          <w:b/>
          <w:shd w:val="clear" w:color="auto" w:fill="FFFFFF"/>
          <w:lang w:val="pt-BR"/>
        </w:rPr>
        <w:t>39</w:t>
      </w:r>
      <w:r w:rsidRPr="00836BF9">
        <w:rPr>
          <w:rFonts w:ascii="Times New Roman" w:hAnsi="Times New Roman" w:cs="Times New Roman"/>
          <w:shd w:val="clear" w:color="auto" w:fill="FFFFFF"/>
          <w:lang w:val="pt-BR"/>
        </w:rPr>
        <w:t>, 980-3.</w:t>
      </w:r>
    </w:p>
    <w:p w14:paraId="4CDE0FF1" w14:textId="170BAF3B" w:rsidR="00BC2DCB" w:rsidRDefault="00BC2DCB" w:rsidP="00746B96">
      <w:pPr>
        <w:spacing w:after="120" w:line="480" w:lineRule="auto"/>
        <w:jc w:val="both"/>
        <w:rPr>
          <w:rFonts w:ascii="Times New Roman" w:hAnsi="Times New Roman" w:cs="Times New Roman"/>
          <w:shd w:val="clear" w:color="auto" w:fill="FFFFFF"/>
          <w:lang w:val="pt-BR"/>
        </w:rPr>
      </w:pPr>
      <w:proofErr w:type="spellStart"/>
      <w:r w:rsidRPr="00836BF9">
        <w:rPr>
          <w:rFonts w:ascii="Times New Roman" w:hAnsi="Times New Roman" w:cs="Times New Roman"/>
          <w:shd w:val="clear" w:color="auto" w:fill="FFFFFF"/>
          <w:lang w:val="pt-BR"/>
        </w:rPr>
        <w:t>Stojicic</w:t>
      </w:r>
      <w:proofErr w:type="spellEnd"/>
      <w:r w:rsidRPr="00836BF9">
        <w:rPr>
          <w:rFonts w:ascii="Times New Roman" w:hAnsi="Times New Roman" w:cs="Times New Roman"/>
          <w:shd w:val="clear" w:color="auto" w:fill="FFFFFF"/>
          <w:lang w:val="pt-BR"/>
        </w:rPr>
        <w:t xml:space="preserve"> S, </w:t>
      </w:r>
      <w:proofErr w:type="spellStart"/>
      <w:r w:rsidRPr="00836BF9">
        <w:rPr>
          <w:rFonts w:ascii="Times New Roman" w:hAnsi="Times New Roman" w:cs="Times New Roman"/>
          <w:shd w:val="clear" w:color="auto" w:fill="FFFFFF"/>
          <w:lang w:val="pt-BR"/>
        </w:rPr>
        <w:t>Zivkovic</w:t>
      </w:r>
      <w:proofErr w:type="spellEnd"/>
      <w:r w:rsidRPr="00836BF9">
        <w:rPr>
          <w:rFonts w:ascii="Times New Roman" w:hAnsi="Times New Roman" w:cs="Times New Roman"/>
          <w:shd w:val="clear" w:color="auto" w:fill="FFFFFF"/>
          <w:lang w:val="pt-BR"/>
        </w:rPr>
        <w:t xml:space="preserve"> S, Qian W, Zhang H, </w:t>
      </w:r>
      <w:proofErr w:type="spellStart"/>
      <w:r w:rsidRPr="00836BF9">
        <w:rPr>
          <w:rFonts w:ascii="Times New Roman" w:hAnsi="Times New Roman" w:cs="Times New Roman"/>
          <w:shd w:val="clear" w:color="auto" w:fill="FFFFFF"/>
          <w:lang w:val="pt-BR"/>
        </w:rPr>
        <w:t>Haapasalo</w:t>
      </w:r>
      <w:proofErr w:type="spellEnd"/>
      <w:r w:rsidRPr="00836BF9">
        <w:rPr>
          <w:rFonts w:ascii="Times New Roman" w:hAnsi="Times New Roman" w:cs="Times New Roman"/>
          <w:shd w:val="clear" w:color="auto" w:fill="FFFFFF"/>
          <w:lang w:val="pt-BR"/>
        </w:rPr>
        <w:t xml:space="preserve"> M </w:t>
      </w:r>
      <w:r w:rsidR="006D0755">
        <w:rPr>
          <w:rFonts w:ascii="Times New Roman" w:hAnsi="Times New Roman" w:cs="Times New Roman"/>
          <w:shd w:val="clear" w:color="auto" w:fill="FFFFFF"/>
          <w:lang w:val="pt-BR"/>
        </w:rPr>
        <w:t xml:space="preserve">(2010) </w:t>
      </w:r>
      <w:proofErr w:type="spellStart"/>
      <w:r w:rsidRPr="00836BF9">
        <w:rPr>
          <w:rFonts w:ascii="Times New Roman" w:hAnsi="Times New Roman" w:cs="Times New Roman"/>
          <w:shd w:val="clear" w:color="auto" w:fill="FFFFFF"/>
          <w:lang w:val="pt-BR"/>
        </w:rPr>
        <w:t>Tissue</w:t>
      </w:r>
      <w:proofErr w:type="spellEnd"/>
      <w:r w:rsidRPr="00836BF9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proofErr w:type="spellStart"/>
      <w:r w:rsidRPr="00836BF9">
        <w:rPr>
          <w:rFonts w:ascii="Times New Roman" w:hAnsi="Times New Roman" w:cs="Times New Roman"/>
          <w:shd w:val="clear" w:color="auto" w:fill="FFFFFF"/>
          <w:lang w:val="pt-BR"/>
        </w:rPr>
        <w:t>dissolution</w:t>
      </w:r>
      <w:proofErr w:type="spellEnd"/>
      <w:r w:rsidRPr="00836BF9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proofErr w:type="spellStart"/>
      <w:r w:rsidRPr="00836BF9">
        <w:rPr>
          <w:rFonts w:ascii="Times New Roman" w:hAnsi="Times New Roman" w:cs="Times New Roman"/>
          <w:shd w:val="clear" w:color="auto" w:fill="FFFFFF"/>
          <w:lang w:val="pt-BR"/>
        </w:rPr>
        <w:t>by</w:t>
      </w:r>
      <w:proofErr w:type="spellEnd"/>
      <w:r w:rsidRPr="00836BF9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proofErr w:type="spellStart"/>
      <w:r w:rsidRPr="00836BF9">
        <w:rPr>
          <w:rFonts w:ascii="Times New Roman" w:hAnsi="Times New Roman" w:cs="Times New Roman"/>
          <w:shd w:val="clear" w:color="auto" w:fill="FFFFFF"/>
          <w:lang w:val="pt-BR"/>
        </w:rPr>
        <w:t>sodium</w:t>
      </w:r>
      <w:proofErr w:type="spellEnd"/>
      <w:r w:rsidRPr="00836BF9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proofErr w:type="spellStart"/>
      <w:r w:rsidRPr="00836BF9">
        <w:rPr>
          <w:rFonts w:ascii="Times New Roman" w:hAnsi="Times New Roman" w:cs="Times New Roman"/>
          <w:shd w:val="clear" w:color="auto" w:fill="FFFFFF"/>
          <w:lang w:val="pt-BR"/>
        </w:rPr>
        <w:t>hypochlorite</w:t>
      </w:r>
      <w:proofErr w:type="spellEnd"/>
      <w:r w:rsidRPr="00836BF9">
        <w:rPr>
          <w:rFonts w:ascii="Times New Roman" w:hAnsi="Times New Roman" w:cs="Times New Roman"/>
          <w:shd w:val="clear" w:color="auto" w:fill="FFFFFF"/>
          <w:lang w:val="pt-BR"/>
        </w:rPr>
        <w:t xml:space="preserve">: </w:t>
      </w:r>
      <w:proofErr w:type="spellStart"/>
      <w:r w:rsidRPr="00836BF9">
        <w:rPr>
          <w:rFonts w:ascii="Times New Roman" w:hAnsi="Times New Roman" w:cs="Times New Roman"/>
          <w:shd w:val="clear" w:color="auto" w:fill="FFFFFF"/>
          <w:lang w:val="pt-BR"/>
        </w:rPr>
        <w:t>effect</w:t>
      </w:r>
      <w:proofErr w:type="spellEnd"/>
      <w:r w:rsidRPr="00836BF9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proofErr w:type="spellStart"/>
      <w:r w:rsidRPr="00836BF9">
        <w:rPr>
          <w:rFonts w:ascii="Times New Roman" w:hAnsi="Times New Roman" w:cs="Times New Roman"/>
          <w:shd w:val="clear" w:color="auto" w:fill="FFFFFF"/>
          <w:lang w:val="pt-BR"/>
        </w:rPr>
        <w:t>of</w:t>
      </w:r>
      <w:proofErr w:type="spellEnd"/>
      <w:r w:rsidRPr="00836BF9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proofErr w:type="spellStart"/>
      <w:r w:rsidRPr="00836BF9">
        <w:rPr>
          <w:rFonts w:ascii="Times New Roman" w:hAnsi="Times New Roman" w:cs="Times New Roman"/>
          <w:shd w:val="clear" w:color="auto" w:fill="FFFFFF"/>
          <w:lang w:val="pt-BR"/>
        </w:rPr>
        <w:t>concentration</w:t>
      </w:r>
      <w:proofErr w:type="spellEnd"/>
      <w:r w:rsidRPr="00836BF9">
        <w:rPr>
          <w:rFonts w:ascii="Times New Roman" w:hAnsi="Times New Roman" w:cs="Times New Roman"/>
          <w:shd w:val="clear" w:color="auto" w:fill="FFFFFF"/>
          <w:lang w:val="pt-BR"/>
        </w:rPr>
        <w:t xml:space="preserve">, </w:t>
      </w:r>
      <w:proofErr w:type="spellStart"/>
      <w:r w:rsidRPr="00836BF9">
        <w:rPr>
          <w:rFonts w:ascii="Times New Roman" w:hAnsi="Times New Roman" w:cs="Times New Roman"/>
          <w:shd w:val="clear" w:color="auto" w:fill="FFFFFF"/>
          <w:lang w:val="pt-BR"/>
        </w:rPr>
        <w:t>temperature</w:t>
      </w:r>
      <w:proofErr w:type="spellEnd"/>
      <w:r w:rsidRPr="00836BF9">
        <w:rPr>
          <w:rFonts w:ascii="Times New Roman" w:hAnsi="Times New Roman" w:cs="Times New Roman"/>
          <w:shd w:val="clear" w:color="auto" w:fill="FFFFFF"/>
          <w:lang w:val="pt-BR"/>
        </w:rPr>
        <w:t xml:space="preserve">, </w:t>
      </w:r>
      <w:proofErr w:type="spellStart"/>
      <w:r w:rsidRPr="00836BF9">
        <w:rPr>
          <w:rFonts w:ascii="Times New Roman" w:hAnsi="Times New Roman" w:cs="Times New Roman"/>
          <w:shd w:val="clear" w:color="auto" w:fill="FFFFFF"/>
          <w:lang w:val="pt-BR"/>
        </w:rPr>
        <w:t>agitation</w:t>
      </w:r>
      <w:proofErr w:type="spellEnd"/>
      <w:r w:rsidRPr="00836BF9">
        <w:rPr>
          <w:rFonts w:ascii="Times New Roman" w:hAnsi="Times New Roman" w:cs="Times New Roman"/>
          <w:shd w:val="clear" w:color="auto" w:fill="FFFFFF"/>
          <w:lang w:val="pt-BR"/>
        </w:rPr>
        <w:t xml:space="preserve">, </w:t>
      </w:r>
      <w:proofErr w:type="spellStart"/>
      <w:r w:rsidRPr="00836BF9">
        <w:rPr>
          <w:rFonts w:ascii="Times New Roman" w:hAnsi="Times New Roman" w:cs="Times New Roman"/>
          <w:shd w:val="clear" w:color="auto" w:fill="FFFFFF"/>
          <w:lang w:val="pt-BR"/>
        </w:rPr>
        <w:t>and</w:t>
      </w:r>
      <w:proofErr w:type="spellEnd"/>
      <w:r w:rsidRPr="00836BF9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proofErr w:type="spellStart"/>
      <w:r w:rsidRPr="00836BF9">
        <w:rPr>
          <w:rFonts w:ascii="Times New Roman" w:hAnsi="Times New Roman" w:cs="Times New Roman"/>
          <w:shd w:val="clear" w:color="auto" w:fill="FFFFFF"/>
          <w:lang w:val="pt-BR"/>
        </w:rPr>
        <w:t>surfactant</w:t>
      </w:r>
      <w:proofErr w:type="spellEnd"/>
      <w:r w:rsidRPr="00836BF9">
        <w:rPr>
          <w:rFonts w:ascii="Times New Roman" w:hAnsi="Times New Roman" w:cs="Times New Roman"/>
          <w:shd w:val="clear" w:color="auto" w:fill="FFFFFF"/>
          <w:lang w:val="pt-BR"/>
        </w:rPr>
        <w:t xml:space="preserve">. </w:t>
      </w:r>
      <w:proofErr w:type="spellStart"/>
      <w:r w:rsidRPr="00BC2DCB">
        <w:rPr>
          <w:rFonts w:ascii="Times New Roman" w:hAnsi="Times New Roman" w:cs="Times New Roman"/>
          <w:i/>
          <w:shd w:val="clear" w:color="auto" w:fill="FFFFFF"/>
          <w:lang w:val="pt-BR"/>
        </w:rPr>
        <w:t>Journal</w:t>
      </w:r>
      <w:proofErr w:type="spellEnd"/>
      <w:r w:rsidRPr="00BC2DCB">
        <w:rPr>
          <w:rFonts w:ascii="Times New Roman" w:hAnsi="Times New Roman" w:cs="Times New Roman"/>
          <w:i/>
          <w:shd w:val="clear" w:color="auto" w:fill="FFFFFF"/>
          <w:lang w:val="pt-BR"/>
        </w:rPr>
        <w:t xml:space="preserve"> </w:t>
      </w:r>
      <w:proofErr w:type="spellStart"/>
      <w:r w:rsidRPr="00BC2DCB">
        <w:rPr>
          <w:rFonts w:ascii="Times New Roman" w:hAnsi="Times New Roman" w:cs="Times New Roman"/>
          <w:i/>
          <w:shd w:val="clear" w:color="auto" w:fill="FFFFFF"/>
          <w:lang w:val="pt-BR"/>
        </w:rPr>
        <w:t>of</w:t>
      </w:r>
      <w:proofErr w:type="spellEnd"/>
      <w:r w:rsidRPr="00BC2DCB">
        <w:rPr>
          <w:rFonts w:ascii="Times New Roman" w:hAnsi="Times New Roman" w:cs="Times New Roman"/>
          <w:i/>
          <w:shd w:val="clear" w:color="auto" w:fill="FFFFFF"/>
          <w:lang w:val="pt-BR"/>
        </w:rPr>
        <w:t xml:space="preserve"> </w:t>
      </w:r>
      <w:proofErr w:type="spellStart"/>
      <w:r w:rsidR="007E48E2">
        <w:rPr>
          <w:rFonts w:ascii="Times New Roman" w:hAnsi="Times New Roman" w:cs="Times New Roman"/>
          <w:i/>
          <w:shd w:val="clear" w:color="auto" w:fill="FFFFFF"/>
          <w:lang w:val="pt-BR"/>
        </w:rPr>
        <w:t>E</w:t>
      </w:r>
      <w:r w:rsidRPr="00BC2DCB">
        <w:rPr>
          <w:rFonts w:ascii="Times New Roman" w:hAnsi="Times New Roman" w:cs="Times New Roman"/>
          <w:i/>
          <w:shd w:val="clear" w:color="auto" w:fill="FFFFFF"/>
          <w:lang w:val="pt-BR"/>
        </w:rPr>
        <w:t>ndodontics</w:t>
      </w:r>
      <w:proofErr w:type="spellEnd"/>
      <w:r w:rsidRPr="00836BF9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r w:rsidRPr="00BC2DCB">
        <w:rPr>
          <w:rFonts w:ascii="Times New Roman" w:hAnsi="Times New Roman" w:cs="Times New Roman"/>
          <w:b/>
          <w:shd w:val="clear" w:color="auto" w:fill="FFFFFF"/>
          <w:lang w:val="pt-BR"/>
        </w:rPr>
        <w:t>36</w:t>
      </w:r>
      <w:r w:rsidRPr="00836BF9">
        <w:rPr>
          <w:rFonts w:ascii="Times New Roman" w:hAnsi="Times New Roman" w:cs="Times New Roman"/>
          <w:shd w:val="clear" w:color="auto" w:fill="FFFFFF"/>
          <w:lang w:val="pt-BR"/>
        </w:rPr>
        <w:t>, 1558-62.</w:t>
      </w:r>
    </w:p>
    <w:p w14:paraId="7E165F39" w14:textId="77777777" w:rsidR="00BC2DCB" w:rsidRPr="00836BF9" w:rsidRDefault="004272CD" w:rsidP="00746B96">
      <w:pPr>
        <w:spacing w:after="120" w:line="480" w:lineRule="auto"/>
        <w:jc w:val="both"/>
        <w:rPr>
          <w:rFonts w:ascii="Times New Roman" w:hAnsi="Times New Roman" w:cs="Times New Roman"/>
          <w:shd w:val="clear" w:color="auto" w:fill="FFFFFF"/>
          <w:lang w:val="en-US"/>
        </w:rPr>
      </w:pPr>
      <w:r>
        <w:rPr>
          <w:rFonts w:ascii="Times New Roman" w:hAnsi="Times New Roman" w:cs="Times New Roman"/>
          <w:shd w:val="clear" w:color="auto" w:fill="FFFFFF"/>
          <w:lang w:val="pt-BR"/>
        </w:rPr>
        <w:t>Tartari T, Guimarães BM, Amoras LS, Duarte MAH, Silva e Souza PA</w:t>
      </w:r>
      <w:r w:rsidR="00BC2DCB" w:rsidRPr="00836BF9">
        <w:rPr>
          <w:rFonts w:ascii="Times New Roman" w:hAnsi="Times New Roman" w:cs="Times New Roman"/>
          <w:shd w:val="clear" w:color="auto" w:fill="FFFFFF"/>
          <w:lang w:val="pt-BR"/>
        </w:rPr>
        <w:t>R,</w:t>
      </w:r>
      <w:r w:rsidR="00BC2DCB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r>
        <w:rPr>
          <w:rFonts w:ascii="Times New Roman" w:hAnsi="Times New Roman" w:cs="Times New Roman"/>
          <w:shd w:val="clear" w:color="auto" w:fill="FFFFFF"/>
          <w:lang w:val="pt-BR"/>
        </w:rPr>
        <w:t>Bramante C</w:t>
      </w:r>
      <w:r w:rsidR="00BC2DCB" w:rsidRPr="00836BF9">
        <w:rPr>
          <w:rFonts w:ascii="Times New Roman" w:hAnsi="Times New Roman" w:cs="Times New Roman"/>
          <w:shd w:val="clear" w:color="auto" w:fill="FFFFFF"/>
          <w:lang w:val="pt-BR"/>
        </w:rPr>
        <w:t>M</w:t>
      </w:r>
      <w:r w:rsidR="006D0755">
        <w:rPr>
          <w:rFonts w:ascii="Times New Roman" w:hAnsi="Times New Roman" w:cs="Times New Roman"/>
          <w:shd w:val="clear" w:color="auto" w:fill="FFFFFF"/>
          <w:lang w:val="pt-BR"/>
        </w:rPr>
        <w:t xml:space="preserve"> (2015)</w:t>
      </w:r>
      <w:r w:rsidR="00BC2DCB" w:rsidRPr="00836BF9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r w:rsidR="00BC2DCB" w:rsidRPr="00836BF9">
        <w:rPr>
          <w:rFonts w:ascii="Times New Roman" w:hAnsi="Times New Roman" w:cs="Times New Roman"/>
          <w:shd w:val="clear" w:color="auto" w:fill="FFFFFF"/>
          <w:lang w:val="en-US"/>
        </w:rPr>
        <w:t>Etidronate causes minimal changes in the ability of sodium hypochlorite to dissolve organic matter.</w:t>
      </w:r>
      <w:r w:rsidR="00A97C80">
        <w:rPr>
          <w:rStyle w:val="apple-converted-space"/>
          <w:rFonts w:ascii="Times New Roman" w:hAnsi="Times New Roman" w:cs="Times New Roman"/>
          <w:shd w:val="clear" w:color="auto" w:fill="FFFFFF"/>
          <w:lang w:val="en-US"/>
        </w:rPr>
        <w:t xml:space="preserve"> </w:t>
      </w:r>
      <w:r w:rsidR="00BC2DCB" w:rsidRPr="00836BF9">
        <w:rPr>
          <w:rFonts w:ascii="Times New Roman" w:hAnsi="Times New Roman" w:cs="Times New Roman"/>
          <w:i/>
          <w:iCs/>
          <w:shd w:val="clear" w:color="auto" w:fill="FFFFFF"/>
          <w:lang w:val="en-US"/>
        </w:rPr>
        <w:t xml:space="preserve">International </w:t>
      </w:r>
      <w:r w:rsidR="007E48E2">
        <w:rPr>
          <w:rFonts w:ascii="Times New Roman" w:hAnsi="Times New Roman" w:cs="Times New Roman"/>
          <w:i/>
          <w:iCs/>
          <w:shd w:val="clear" w:color="auto" w:fill="FFFFFF"/>
          <w:lang w:val="en-US"/>
        </w:rPr>
        <w:t>E</w:t>
      </w:r>
      <w:r w:rsidR="00BC2DCB" w:rsidRPr="00836BF9">
        <w:rPr>
          <w:rFonts w:ascii="Times New Roman" w:hAnsi="Times New Roman" w:cs="Times New Roman"/>
          <w:i/>
          <w:iCs/>
          <w:shd w:val="clear" w:color="auto" w:fill="FFFFFF"/>
          <w:lang w:val="en-US"/>
        </w:rPr>
        <w:t xml:space="preserve">ndodontic </w:t>
      </w:r>
      <w:r w:rsidR="007E48E2">
        <w:rPr>
          <w:rFonts w:ascii="Times New Roman" w:hAnsi="Times New Roman" w:cs="Times New Roman"/>
          <w:i/>
          <w:iCs/>
          <w:shd w:val="clear" w:color="auto" w:fill="FFFFFF"/>
          <w:lang w:val="en-US"/>
        </w:rPr>
        <w:t>J</w:t>
      </w:r>
      <w:r w:rsidR="00BC2DCB" w:rsidRPr="00836BF9">
        <w:rPr>
          <w:rFonts w:ascii="Times New Roman" w:hAnsi="Times New Roman" w:cs="Times New Roman"/>
          <w:i/>
          <w:iCs/>
          <w:shd w:val="clear" w:color="auto" w:fill="FFFFFF"/>
          <w:lang w:val="en-US"/>
        </w:rPr>
        <w:t>ournal</w:t>
      </w:r>
      <w:r w:rsidR="00A97C80">
        <w:rPr>
          <w:rStyle w:val="apple-converted-space"/>
          <w:rFonts w:ascii="Times New Roman" w:hAnsi="Times New Roman" w:cs="Times New Roman"/>
          <w:shd w:val="clear" w:color="auto" w:fill="FFFFFF"/>
          <w:lang w:val="en-US"/>
        </w:rPr>
        <w:t xml:space="preserve"> </w:t>
      </w:r>
      <w:r w:rsidR="00BC2DCB" w:rsidRPr="00BC2DCB">
        <w:rPr>
          <w:rFonts w:ascii="Times New Roman" w:hAnsi="Times New Roman" w:cs="Times New Roman"/>
          <w:b/>
          <w:iCs/>
          <w:shd w:val="clear" w:color="auto" w:fill="FFFFFF"/>
          <w:lang w:val="en-US"/>
        </w:rPr>
        <w:t>48</w:t>
      </w:r>
      <w:r w:rsidR="00BC2DCB" w:rsidRPr="00836BF9">
        <w:rPr>
          <w:rFonts w:ascii="Times New Roman" w:hAnsi="Times New Roman" w:cs="Times New Roman"/>
          <w:shd w:val="clear" w:color="auto" w:fill="FFFFFF"/>
          <w:lang w:val="en-US"/>
        </w:rPr>
        <w:t>, 399-404.</w:t>
      </w:r>
    </w:p>
    <w:p w14:paraId="3B500345" w14:textId="364E1E36" w:rsidR="00BC2DCB" w:rsidRPr="006D0755" w:rsidRDefault="004272CD" w:rsidP="00746B96">
      <w:pPr>
        <w:spacing w:after="120" w:line="480" w:lineRule="auto"/>
        <w:jc w:val="both"/>
        <w:rPr>
          <w:rFonts w:ascii="Times New Roman" w:hAnsi="Times New Roman" w:cs="Times New Roman"/>
          <w:shd w:val="clear" w:color="auto" w:fill="FFFFFF"/>
          <w:lang w:val="en-US"/>
        </w:rPr>
      </w:pPr>
      <w:proofErr w:type="spellStart"/>
      <w:r w:rsidRPr="009F4398">
        <w:rPr>
          <w:rFonts w:ascii="Times New Roman" w:hAnsi="Times New Roman" w:cs="Times New Roman"/>
          <w:shd w:val="clear" w:color="auto" w:fill="FFFFFF"/>
        </w:rPr>
        <w:t>Tartari</w:t>
      </w:r>
      <w:proofErr w:type="spellEnd"/>
      <w:r w:rsidRPr="009F4398">
        <w:rPr>
          <w:rFonts w:ascii="Times New Roman" w:hAnsi="Times New Roman" w:cs="Times New Roman"/>
          <w:shd w:val="clear" w:color="auto" w:fill="FFFFFF"/>
        </w:rPr>
        <w:t xml:space="preserve"> T, Oda DF, </w:t>
      </w:r>
      <w:proofErr w:type="spellStart"/>
      <w:r w:rsidRPr="009F4398">
        <w:rPr>
          <w:rFonts w:ascii="Times New Roman" w:hAnsi="Times New Roman" w:cs="Times New Roman"/>
          <w:shd w:val="clear" w:color="auto" w:fill="FFFFFF"/>
        </w:rPr>
        <w:t>Zancan</w:t>
      </w:r>
      <w:proofErr w:type="spellEnd"/>
      <w:r w:rsidRPr="009F4398">
        <w:rPr>
          <w:rFonts w:ascii="Times New Roman" w:hAnsi="Times New Roman" w:cs="Times New Roman"/>
          <w:shd w:val="clear" w:color="auto" w:fill="FFFFFF"/>
        </w:rPr>
        <w:t xml:space="preserve"> RF, Silva TL, </w:t>
      </w:r>
      <w:proofErr w:type="spellStart"/>
      <w:r w:rsidRPr="009F4398">
        <w:rPr>
          <w:rFonts w:ascii="Times New Roman" w:hAnsi="Times New Roman" w:cs="Times New Roman"/>
          <w:shd w:val="clear" w:color="auto" w:fill="FFFFFF"/>
        </w:rPr>
        <w:t>Moraes</w:t>
      </w:r>
      <w:proofErr w:type="spellEnd"/>
      <w:r w:rsidRPr="009F4398">
        <w:rPr>
          <w:rFonts w:ascii="Times New Roman" w:hAnsi="Times New Roman" w:cs="Times New Roman"/>
          <w:shd w:val="clear" w:color="auto" w:fill="FFFFFF"/>
        </w:rPr>
        <w:t xml:space="preserve"> IG, Duarte M</w:t>
      </w:r>
      <w:r w:rsidR="00BC2DCB" w:rsidRPr="009F4398">
        <w:rPr>
          <w:rFonts w:ascii="Times New Roman" w:hAnsi="Times New Roman" w:cs="Times New Roman"/>
          <w:shd w:val="clear" w:color="auto" w:fill="FFFFFF"/>
        </w:rPr>
        <w:t xml:space="preserve">A. </w:t>
      </w:r>
      <w:r>
        <w:rPr>
          <w:rFonts w:ascii="Times New Roman" w:hAnsi="Times New Roman" w:cs="Times New Roman"/>
          <w:shd w:val="clear" w:color="auto" w:fill="FFFFFF"/>
          <w:lang w:val="en-US"/>
        </w:rPr>
        <w:t>H, Bramante C</w:t>
      </w:r>
      <w:r w:rsidR="00BC2DCB" w:rsidRPr="006D0755">
        <w:rPr>
          <w:rFonts w:ascii="Times New Roman" w:hAnsi="Times New Roman" w:cs="Times New Roman"/>
          <w:shd w:val="clear" w:color="auto" w:fill="FFFFFF"/>
          <w:lang w:val="en-US"/>
        </w:rPr>
        <w:t>M</w:t>
      </w:r>
      <w:r w:rsidR="006D0755" w:rsidRPr="006D0755">
        <w:rPr>
          <w:rFonts w:ascii="Times New Roman" w:hAnsi="Times New Roman" w:cs="Times New Roman"/>
          <w:shd w:val="clear" w:color="auto" w:fill="FFFFFF"/>
          <w:lang w:val="en-US"/>
        </w:rPr>
        <w:t xml:space="preserve"> (2017)</w:t>
      </w:r>
      <w:r w:rsidR="00BC2DCB" w:rsidRPr="006D0755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r w:rsidR="00BC2DCB" w:rsidRPr="00BC2DCB">
        <w:rPr>
          <w:rFonts w:ascii="Times New Roman" w:hAnsi="Times New Roman" w:cs="Times New Roman"/>
          <w:shd w:val="clear" w:color="auto" w:fill="FFFFFF"/>
          <w:lang w:val="en-US"/>
        </w:rPr>
        <w:t xml:space="preserve">Mixture of alkaline tetrasodium EDTA with sodium hypochlorite promotes in vitro smear layer removal and organic matter dissolution during biomechanical preparation. </w:t>
      </w:r>
      <w:r w:rsidR="00BC2DCB" w:rsidRPr="006D0755">
        <w:rPr>
          <w:rFonts w:ascii="Times New Roman" w:hAnsi="Times New Roman" w:cs="Times New Roman"/>
          <w:i/>
          <w:shd w:val="clear" w:color="auto" w:fill="FFFFFF"/>
          <w:lang w:val="en-US"/>
        </w:rPr>
        <w:t xml:space="preserve">International </w:t>
      </w:r>
      <w:r w:rsidR="007E48E2">
        <w:rPr>
          <w:rFonts w:ascii="Times New Roman" w:hAnsi="Times New Roman" w:cs="Times New Roman"/>
          <w:i/>
          <w:shd w:val="clear" w:color="auto" w:fill="FFFFFF"/>
          <w:lang w:val="en-US"/>
        </w:rPr>
        <w:t>E</w:t>
      </w:r>
      <w:r w:rsidR="00BC2DCB" w:rsidRPr="006D0755">
        <w:rPr>
          <w:rFonts w:ascii="Times New Roman" w:hAnsi="Times New Roman" w:cs="Times New Roman"/>
          <w:i/>
          <w:shd w:val="clear" w:color="auto" w:fill="FFFFFF"/>
          <w:lang w:val="en-US"/>
        </w:rPr>
        <w:t xml:space="preserve">ndodontic </w:t>
      </w:r>
      <w:r w:rsidR="007E48E2">
        <w:rPr>
          <w:rFonts w:ascii="Times New Roman" w:hAnsi="Times New Roman" w:cs="Times New Roman"/>
          <w:i/>
          <w:shd w:val="clear" w:color="auto" w:fill="FFFFFF"/>
          <w:lang w:val="en-US"/>
        </w:rPr>
        <w:t>J</w:t>
      </w:r>
      <w:r w:rsidR="00BC2DCB" w:rsidRPr="006D0755">
        <w:rPr>
          <w:rFonts w:ascii="Times New Roman" w:hAnsi="Times New Roman" w:cs="Times New Roman"/>
          <w:i/>
          <w:shd w:val="clear" w:color="auto" w:fill="FFFFFF"/>
          <w:lang w:val="en-US"/>
        </w:rPr>
        <w:t>ournal</w:t>
      </w:r>
      <w:r w:rsidR="006D0755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r w:rsidR="00BC2DCB" w:rsidRPr="006D0755">
        <w:rPr>
          <w:rFonts w:ascii="Times New Roman" w:hAnsi="Times New Roman" w:cs="Times New Roman"/>
          <w:b/>
          <w:shd w:val="clear" w:color="auto" w:fill="FFFFFF"/>
          <w:lang w:val="en-US"/>
        </w:rPr>
        <w:t>50</w:t>
      </w:r>
      <w:r w:rsidR="00BC2DCB" w:rsidRPr="006D0755">
        <w:rPr>
          <w:rFonts w:ascii="Times New Roman" w:hAnsi="Times New Roman" w:cs="Times New Roman"/>
          <w:shd w:val="clear" w:color="auto" w:fill="FFFFFF"/>
          <w:lang w:val="en-US"/>
        </w:rPr>
        <w:t>, 106-14.</w:t>
      </w:r>
    </w:p>
    <w:p w14:paraId="079A47C2" w14:textId="77777777" w:rsidR="00BC2DCB" w:rsidRPr="009E602E" w:rsidRDefault="004272CD" w:rsidP="00746B96">
      <w:pPr>
        <w:spacing w:after="120" w:line="480" w:lineRule="auto"/>
        <w:jc w:val="both"/>
        <w:rPr>
          <w:rFonts w:ascii="Times New Roman" w:hAnsi="Times New Roman" w:cs="Times New Roman"/>
          <w:shd w:val="clear" w:color="auto" w:fill="FFFFFF"/>
          <w:lang w:val="pt-BR"/>
        </w:rPr>
      </w:pPr>
      <w:proofErr w:type="spellStart"/>
      <w:r w:rsidRPr="009E602E">
        <w:rPr>
          <w:rFonts w:ascii="Times New Roman" w:hAnsi="Times New Roman" w:cs="Times New Roman"/>
          <w:shd w:val="clear" w:color="auto" w:fill="FFFFFF"/>
          <w:lang w:val="pt-BR"/>
        </w:rPr>
        <w:t>Ulusoy</w:t>
      </w:r>
      <w:proofErr w:type="spellEnd"/>
      <w:r w:rsidRPr="009E602E">
        <w:rPr>
          <w:rFonts w:ascii="Times New Roman" w:hAnsi="Times New Roman" w:cs="Times New Roman"/>
          <w:shd w:val="clear" w:color="auto" w:fill="FFFFFF"/>
          <w:lang w:val="pt-BR"/>
        </w:rPr>
        <w:t xml:space="preserve"> Öİ, </w:t>
      </w:r>
      <w:proofErr w:type="spellStart"/>
      <w:r w:rsidRPr="009E602E">
        <w:rPr>
          <w:rFonts w:ascii="Times New Roman" w:hAnsi="Times New Roman" w:cs="Times New Roman"/>
          <w:shd w:val="clear" w:color="auto" w:fill="FFFFFF"/>
          <w:lang w:val="pt-BR"/>
        </w:rPr>
        <w:t>Savur</w:t>
      </w:r>
      <w:proofErr w:type="spellEnd"/>
      <w:r w:rsidRPr="009E602E">
        <w:rPr>
          <w:rFonts w:ascii="Times New Roman" w:hAnsi="Times New Roman" w:cs="Times New Roman"/>
          <w:shd w:val="clear" w:color="auto" w:fill="FFFFFF"/>
          <w:lang w:val="pt-BR"/>
        </w:rPr>
        <w:t xml:space="preserve"> İ</w:t>
      </w:r>
      <w:r w:rsidR="00BC2DCB" w:rsidRPr="009E602E">
        <w:rPr>
          <w:rFonts w:ascii="Times New Roman" w:hAnsi="Times New Roman" w:cs="Times New Roman"/>
          <w:shd w:val="clear" w:color="auto" w:fill="FFFFFF"/>
          <w:lang w:val="pt-BR"/>
        </w:rPr>
        <w:t xml:space="preserve">G, </w:t>
      </w:r>
      <w:proofErr w:type="spellStart"/>
      <w:r w:rsidR="00BC2DCB" w:rsidRPr="009E602E">
        <w:rPr>
          <w:rFonts w:ascii="Times New Roman" w:hAnsi="Times New Roman" w:cs="Times New Roman"/>
          <w:shd w:val="clear" w:color="auto" w:fill="FFFFFF"/>
          <w:lang w:val="pt-BR"/>
        </w:rPr>
        <w:t>Alaçam</w:t>
      </w:r>
      <w:proofErr w:type="spellEnd"/>
      <w:r w:rsidR="00BC2DCB" w:rsidRPr="009E602E">
        <w:rPr>
          <w:rFonts w:ascii="Times New Roman" w:hAnsi="Times New Roman" w:cs="Times New Roman"/>
          <w:shd w:val="clear" w:color="auto" w:fill="FFFFFF"/>
          <w:lang w:val="pt-BR"/>
        </w:rPr>
        <w:t xml:space="preserve"> T, </w:t>
      </w:r>
      <w:proofErr w:type="spellStart"/>
      <w:r w:rsidR="00BC2DCB" w:rsidRPr="009E602E">
        <w:rPr>
          <w:rFonts w:ascii="Times New Roman" w:hAnsi="Times New Roman" w:cs="Times New Roman"/>
          <w:shd w:val="clear" w:color="auto" w:fill="FFFFFF"/>
          <w:lang w:val="pt-BR"/>
        </w:rPr>
        <w:t>Çelik</w:t>
      </w:r>
      <w:proofErr w:type="spellEnd"/>
      <w:r w:rsidR="00BC2DCB" w:rsidRPr="009E602E">
        <w:rPr>
          <w:rFonts w:ascii="Times New Roman" w:hAnsi="Times New Roman" w:cs="Times New Roman"/>
          <w:shd w:val="clear" w:color="auto" w:fill="FFFFFF"/>
          <w:lang w:val="pt-BR"/>
        </w:rPr>
        <w:t xml:space="preserve"> B</w:t>
      </w:r>
      <w:r w:rsidR="006D0755" w:rsidRPr="009E602E">
        <w:rPr>
          <w:rFonts w:ascii="Times New Roman" w:hAnsi="Times New Roman" w:cs="Times New Roman"/>
          <w:shd w:val="clear" w:color="auto" w:fill="FFFFFF"/>
          <w:lang w:val="pt-BR"/>
        </w:rPr>
        <w:t xml:space="preserve"> (2018)</w:t>
      </w:r>
      <w:r w:rsidR="00BC2DCB" w:rsidRPr="009E602E">
        <w:rPr>
          <w:rFonts w:ascii="Times New Roman" w:hAnsi="Times New Roman" w:cs="Times New Roman"/>
          <w:shd w:val="clear" w:color="auto" w:fill="FFFFFF"/>
          <w:lang w:val="pt-BR"/>
        </w:rPr>
        <w:t xml:space="preserve"> The </w:t>
      </w:r>
      <w:proofErr w:type="spellStart"/>
      <w:r w:rsidR="00BC2DCB" w:rsidRPr="009E602E">
        <w:rPr>
          <w:rFonts w:ascii="Times New Roman" w:hAnsi="Times New Roman" w:cs="Times New Roman"/>
          <w:shd w:val="clear" w:color="auto" w:fill="FFFFFF"/>
          <w:lang w:val="pt-BR"/>
        </w:rPr>
        <w:t>effectiveness</w:t>
      </w:r>
      <w:proofErr w:type="spellEnd"/>
      <w:r w:rsidR="00BC2DCB" w:rsidRPr="009E602E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proofErr w:type="spellStart"/>
      <w:r w:rsidR="00BC2DCB" w:rsidRPr="009E602E">
        <w:rPr>
          <w:rFonts w:ascii="Times New Roman" w:hAnsi="Times New Roman" w:cs="Times New Roman"/>
          <w:shd w:val="clear" w:color="auto" w:fill="FFFFFF"/>
          <w:lang w:val="pt-BR"/>
        </w:rPr>
        <w:t>of</w:t>
      </w:r>
      <w:proofErr w:type="spellEnd"/>
      <w:r w:rsidR="00BC2DCB" w:rsidRPr="009E602E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proofErr w:type="spellStart"/>
      <w:r w:rsidR="00BC2DCB" w:rsidRPr="009E602E">
        <w:rPr>
          <w:rFonts w:ascii="Times New Roman" w:hAnsi="Times New Roman" w:cs="Times New Roman"/>
          <w:shd w:val="clear" w:color="auto" w:fill="FFFFFF"/>
          <w:lang w:val="pt-BR"/>
        </w:rPr>
        <w:t>various</w:t>
      </w:r>
      <w:proofErr w:type="spellEnd"/>
      <w:r w:rsidR="00BC2DCB" w:rsidRPr="009E602E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proofErr w:type="spellStart"/>
      <w:r w:rsidR="00BC2DCB" w:rsidRPr="009E602E">
        <w:rPr>
          <w:rFonts w:ascii="Times New Roman" w:hAnsi="Times New Roman" w:cs="Times New Roman"/>
          <w:shd w:val="clear" w:color="auto" w:fill="FFFFFF"/>
          <w:lang w:val="pt-BR"/>
        </w:rPr>
        <w:t>irrigation</w:t>
      </w:r>
      <w:proofErr w:type="spellEnd"/>
      <w:r w:rsidR="00BC2DCB" w:rsidRPr="009E602E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proofErr w:type="spellStart"/>
      <w:r w:rsidR="00BC2DCB" w:rsidRPr="009E602E">
        <w:rPr>
          <w:rFonts w:ascii="Times New Roman" w:hAnsi="Times New Roman" w:cs="Times New Roman"/>
          <w:shd w:val="clear" w:color="auto" w:fill="FFFFFF"/>
          <w:lang w:val="pt-BR"/>
        </w:rPr>
        <w:t>protocols</w:t>
      </w:r>
      <w:proofErr w:type="spellEnd"/>
      <w:r w:rsidR="00BC2DCB" w:rsidRPr="009E602E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proofErr w:type="spellStart"/>
      <w:r w:rsidR="00BC2DCB" w:rsidRPr="009E602E">
        <w:rPr>
          <w:rFonts w:ascii="Times New Roman" w:hAnsi="Times New Roman" w:cs="Times New Roman"/>
          <w:shd w:val="clear" w:color="auto" w:fill="FFFFFF"/>
          <w:lang w:val="pt-BR"/>
        </w:rPr>
        <w:t>on</w:t>
      </w:r>
      <w:proofErr w:type="spellEnd"/>
      <w:r w:rsidR="00BC2DCB" w:rsidRPr="009E602E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proofErr w:type="spellStart"/>
      <w:r w:rsidR="00BC2DCB" w:rsidRPr="009E602E">
        <w:rPr>
          <w:rFonts w:ascii="Times New Roman" w:hAnsi="Times New Roman" w:cs="Times New Roman"/>
          <w:shd w:val="clear" w:color="auto" w:fill="FFFFFF"/>
          <w:lang w:val="pt-BR"/>
        </w:rPr>
        <w:t>organic</w:t>
      </w:r>
      <w:proofErr w:type="spellEnd"/>
      <w:r w:rsidR="00BC2DCB" w:rsidRPr="009E602E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proofErr w:type="spellStart"/>
      <w:r w:rsidR="00BC2DCB" w:rsidRPr="009E602E">
        <w:rPr>
          <w:rFonts w:ascii="Times New Roman" w:hAnsi="Times New Roman" w:cs="Times New Roman"/>
          <w:shd w:val="clear" w:color="auto" w:fill="FFFFFF"/>
          <w:lang w:val="pt-BR"/>
        </w:rPr>
        <w:t>tissue</w:t>
      </w:r>
      <w:proofErr w:type="spellEnd"/>
      <w:r w:rsidR="00BC2DCB" w:rsidRPr="009E602E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proofErr w:type="spellStart"/>
      <w:r w:rsidR="00BC2DCB" w:rsidRPr="009E602E">
        <w:rPr>
          <w:rFonts w:ascii="Times New Roman" w:hAnsi="Times New Roman" w:cs="Times New Roman"/>
          <w:shd w:val="clear" w:color="auto" w:fill="FFFFFF"/>
          <w:lang w:val="pt-BR"/>
        </w:rPr>
        <w:t>removal</w:t>
      </w:r>
      <w:proofErr w:type="spellEnd"/>
      <w:r w:rsidR="00BC2DCB" w:rsidRPr="009E602E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proofErr w:type="spellStart"/>
      <w:r w:rsidR="00BC2DCB" w:rsidRPr="009E602E">
        <w:rPr>
          <w:rFonts w:ascii="Times New Roman" w:hAnsi="Times New Roman" w:cs="Times New Roman"/>
          <w:shd w:val="clear" w:color="auto" w:fill="FFFFFF"/>
          <w:lang w:val="pt-BR"/>
        </w:rPr>
        <w:t>from</w:t>
      </w:r>
      <w:proofErr w:type="spellEnd"/>
      <w:r w:rsidR="00BC2DCB" w:rsidRPr="009E602E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proofErr w:type="spellStart"/>
      <w:r w:rsidR="00BC2DCB" w:rsidRPr="009E602E">
        <w:rPr>
          <w:rFonts w:ascii="Times New Roman" w:hAnsi="Times New Roman" w:cs="Times New Roman"/>
          <w:shd w:val="clear" w:color="auto" w:fill="FFFFFF"/>
          <w:lang w:val="pt-BR"/>
        </w:rPr>
        <w:t>simulated</w:t>
      </w:r>
      <w:proofErr w:type="spellEnd"/>
      <w:r w:rsidR="00BC2DCB" w:rsidRPr="009E602E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proofErr w:type="spellStart"/>
      <w:r w:rsidR="00BC2DCB" w:rsidRPr="009E602E">
        <w:rPr>
          <w:rFonts w:ascii="Times New Roman" w:hAnsi="Times New Roman" w:cs="Times New Roman"/>
          <w:shd w:val="clear" w:color="auto" w:fill="FFFFFF"/>
          <w:lang w:val="pt-BR"/>
        </w:rPr>
        <w:t>internal</w:t>
      </w:r>
      <w:proofErr w:type="spellEnd"/>
      <w:r w:rsidR="00BC2DCB" w:rsidRPr="009E602E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proofErr w:type="spellStart"/>
      <w:r w:rsidR="00BC2DCB" w:rsidRPr="009E602E">
        <w:rPr>
          <w:rFonts w:ascii="Times New Roman" w:hAnsi="Times New Roman" w:cs="Times New Roman"/>
          <w:shd w:val="clear" w:color="auto" w:fill="FFFFFF"/>
          <w:lang w:val="pt-BR"/>
        </w:rPr>
        <w:t>resorption</w:t>
      </w:r>
      <w:proofErr w:type="spellEnd"/>
      <w:r w:rsidR="00BC2DCB" w:rsidRPr="009E602E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proofErr w:type="spellStart"/>
      <w:r w:rsidR="00BC2DCB" w:rsidRPr="009E602E">
        <w:rPr>
          <w:rFonts w:ascii="Times New Roman" w:hAnsi="Times New Roman" w:cs="Times New Roman"/>
          <w:shd w:val="clear" w:color="auto" w:fill="FFFFFF"/>
          <w:lang w:val="pt-BR"/>
        </w:rPr>
        <w:t>defects</w:t>
      </w:r>
      <w:proofErr w:type="spellEnd"/>
      <w:r w:rsidR="00BC2DCB" w:rsidRPr="009E602E">
        <w:rPr>
          <w:rFonts w:ascii="Times New Roman" w:hAnsi="Times New Roman" w:cs="Times New Roman"/>
          <w:shd w:val="clear" w:color="auto" w:fill="FFFFFF"/>
          <w:lang w:val="pt-BR"/>
        </w:rPr>
        <w:t xml:space="preserve">. </w:t>
      </w:r>
      <w:proofErr w:type="spellStart"/>
      <w:r w:rsidR="00BC2DCB" w:rsidRPr="009E602E">
        <w:rPr>
          <w:rFonts w:ascii="Times New Roman" w:hAnsi="Times New Roman" w:cs="Times New Roman"/>
          <w:i/>
          <w:shd w:val="clear" w:color="auto" w:fill="FFFFFF"/>
          <w:lang w:val="pt-BR"/>
        </w:rPr>
        <w:t>International</w:t>
      </w:r>
      <w:proofErr w:type="spellEnd"/>
      <w:r w:rsidR="00BC2DCB" w:rsidRPr="009E602E">
        <w:rPr>
          <w:rFonts w:ascii="Times New Roman" w:hAnsi="Times New Roman" w:cs="Times New Roman"/>
          <w:i/>
          <w:shd w:val="clear" w:color="auto" w:fill="FFFFFF"/>
          <w:lang w:val="pt-BR"/>
        </w:rPr>
        <w:t xml:space="preserve"> </w:t>
      </w:r>
      <w:proofErr w:type="spellStart"/>
      <w:r w:rsidR="000B706A">
        <w:rPr>
          <w:rFonts w:ascii="Times New Roman" w:hAnsi="Times New Roman" w:cs="Times New Roman"/>
          <w:i/>
          <w:shd w:val="clear" w:color="auto" w:fill="FFFFFF"/>
          <w:lang w:val="pt-BR"/>
        </w:rPr>
        <w:t>E</w:t>
      </w:r>
      <w:r w:rsidR="00BC2DCB" w:rsidRPr="009E602E">
        <w:rPr>
          <w:rFonts w:ascii="Times New Roman" w:hAnsi="Times New Roman" w:cs="Times New Roman"/>
          <w:i/>
          <w:shd w:val="clear" w:color="auto" w:fill="FFFFFF"/>
          <w:lang w:val="pt-BR"/>
        </w:rPr>
        <w:t>ndodontic</w:t>
      </w:r>
      <w:proofErr w:type="spellEnd"/>
      <w:r w:rsidR="00BC2DCB" w:rsidRPr="009E602E">
        <w:rPr>
          <w:rFonts w:ascii="Times New Roman" w:hAnsi="Times New Roman" w:cs="Times New Roman"/>
          <w:i/>
          <w:shd w:val="clear" w:color="auto" w:fill="FFFFFF"/>
          <w:lang w:val="pt-BR"/>
        </w:rPr>
        <w:t xml:space="preserve"> </w:t>
      </w:r>
      <w:proofErr w:type="spellStart"/>
      <w:r w:rsidR="000B706A">
        <w:rPr>
          <w:rFonts w:ascii="Times New Roman" w:hAnsi="Times New Roman" w:cs="Times New Roman"/>
          <w:i/>
          <w:shd w:val="clear" w:color="auto" w:fill="FFFFFF"/>
          <w:lang w:val="pt-BR"/>
        </w:rPr>
        <w:t>J</w:t>
      </w:r>
      <w:r w:rsidR="00BC2DCB" w:rsidRPr="009E602E">
        <w:rPr>
          <w:rFonts w:ascii="Times New Roman" w:hAnsi="Times New Roman" w:cs="Times New Roman"/>
          <w:i/>
          <w:shd w:val="clear" w:color="auto" w:fill="FFFFFF"/>
          <w:lang w:val="pt-BR"/>
        </w:rPr>
        <w:t>ournal</w:t>
      </w:r>
      <w:proofErr w:type="spellEnd"/>
      <w:r w:rsidR="00BC2DCB" w:rsidRPr="009E602E">
        <w:rPr>
          <w:rFonts w:ascii="Times New Roman" w:hAnsi="Times New Roman" w:cs="Times New Roman"/>
          <w:i/>
          <w:shd w:val="clear" w:color="auto" w:fill="FFFFFF"/>
          <w:lang w:val="pt-BR"/>
        </w:rPr>
        <w:t>.</w:t>
      </w:r>
      <w:r w:rsidR="009E602E" w:rsidRPr="009E602E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r w:rsidR="00133BFD" w:rsidRPr="00C32CD9">
        <w:rPr>
          <w:rFonts w:ascii="Times New Roman" w:hAnsi="Times New Roman" w:cs="Times New Roman"/>
          <w:shd w:val="clear" w:color="auto" w:fill="FFFFFF"/>
          <w:lang w:val="pt-BR"/>
        </w:rPr>
        <w:t xml:space="preserve">In </w:t>
      </w:r>
      <w:proofErr w:type="spellStart"/>
      <w:r w:rsidR="00133BFD" w:rsidRPr="00C32CD9">
        <w:rPr>
          <w:rFonts w:ascii="Times New Roman" w:hAnsi="Times New Roman" w:cs="Times New Roman"/>
          <w:shd w:val="clear" w:color="auto" w:fill="FFFFFF"/>
          <w:lang w:val="pt-BR"/>
        </w:rPr>
        <w:t>press</w:t>
      </w:r>
      <w:proofErr w:type="spellEnd"/>
      <w:r w:rsidR="00133BFD" w:rsidRPr="00C32CD9">
        <w:rPr>
          <w:rFonts w:ascii="Times New Roman" w:hAnsi="Times New Roman" w:cs="Times New Roman"/>
          <w:shd w:val="clear" w:color="auto" w:fill="FFFFFF"/>
          <w:lang w:val="pt-BR"/>
        </w:rPr>
        <w:t xml:space="preserve">. </w:t>
      </w:r>
      <w:proofErr w:type="spellStart"/>
      <w:r w:rsidR="00133BFD" w:rsidRPr="00C32CD9">
        <w:rPr>
          <w:rFonts w:ascii="Times New Roman" w:hAnsi="Times New Roman" w:cs="Times New Roman"/>
          <w:shd w:val="clear" w:color="auto" w:fill="FFFFFF"/>
          <w:lang w:val="en-GB"/>
        </w:rPr>
        <w:t>doi</w:t>
      </w:r>
      <w:proofErr w:type="spellEnd"/>
      <w:r w:rsidR="00133BFD" w:rsidRPr="00C32CD9">
        <w:rPr>
          <w:rFonts w:ascii="Times New Roman" w:hAnsi="Times New Roman" w:cs="Times New Roman"/>
          <w:shd w:val="clear" w:color="auto" w:fill="FFFFFF"/>
          <w:lang w:val="en-GB"/>
        </w:rPr>
        <w:t>: 10.1111/iej.12919</w:t>
      </w:r>
    </w:p>
    <w:p w14:paraId="44BFA136" w14:textId="6DE9C4CC" w:rsidR="00BC2DCB" w:rsidRPr="001D0786" w:rsidRDefault="00BC2DCB" w:rsidP="00746B96">
      <w:pPr>
        <w:spacing w:after="120" w:line="480" w:lineRule="auto"/>
        <w:jc w:val="both"/>
        <w:rPr>
          <w:rFonts w:ascii="Times New Roman" w:hAnsi="Times New Roman" w:cs="Times New Roman"/>
          <w:shd w:val="clear" w:color="auto" w:fill="FFFFFF"/>
          <w:lang w:val="en-GB"/>
        </w:rPr>
      </w:pPr>
      <w:r w:rsidRPr="006D0755">
        <w:rPr>
          <w:rFonts w:ascii="Times New Roman" w:hAnsi="Times New Roman" w:cs="Times New Roman"/>
          <w:shd w:val="clear" w:color="auto" w:fill="FFFFFF"/>
          <w:lang w:val="en-US"/>
        </w:rPr>
        <w:t>Wang Z, Shen Y, Haapasalo M</w:t>
      </w:r>
      <w:r w:rsidR="006D0755" w:rsidRPr="006D0755">
        <w:rPr>
          <w:rFonts w:ascii="Times New Roman" w:hAnsi="Times New Roman" w:cs="Times New Roman"/>
          <w:shd w:val="clear" w:color="auto" w:fill="FFFFFF"/>
          <w:lang w:val="en-US"/>
        </w:rPr>
        <w:t xml:space="preserve"> (2013)</w:t>
      </w:r>
      <w:r w:rsidRPr="006D0755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r w:rsidRPr="00836BF9">
        <w:rPr>
          <w:rFonts w:ascii="Times New Roman" w:hAnsi="Times New Roman" w:cs="Times New Roman"/>
          <w:shd w:val="clear" w:color="auto" w:fill="FFFFFF"/>
          <w:lang w:val="en-US"/>
        </w:rPr>
        <w:t xml:space="preserve">Effect of smear layer against disinfection protocols on </w:t>
      </w:r>
      <w:r w:rsidRPr="00554F02">
        <w:rPr>
          <w:rFonts w:ascii="Times New Roman" w:hAnsi="Times New Roman" w:cs="Times New Roman"/>
          <w:i/>
          <w:shd w:val="clear" w:color="auto" w:fill="FFFFFF"/>
          <w:lang w:val="en-US"/>
        </w:rPr>
        <w:t>Enterococcus faecalis</w:t>
      </w:r>
      <w:r w:rsidRPr="00836BF9">
        <w:rPr>
          <w:rFonts w:ascii="Times New Roman" w:hAnsi="Times New Roman" w:cs="Times New Roman"/>
          <w:shd w:val="clear" w:color="auto" w:fill="FFFFFF"/>
          <w:lang w:val="en-US"/>
        </w:rPr>
        <w:t>–infected dentine.</w:t>
      </w:r>
      <w:r w:rsidR="0027649F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r w:rsidRPr="001D0786">
        <w:rPr>
          <w:rFonts w:ascii="Times New Roman" w:hAnsi="Times New Roman" w:cs="Times New Roman"/>
          <w:i/>
          <w:iCs/>
          <w:shd w:val="clear" w:color="auto" w:fill="FFFFFF"/>
          <w:lang w:val="en-GB"/>
        </w:rPr>
        <w:t xml:space="preserve">Journal of </w:t>
      </w:r>
      <w:r w:rsidR="000B706A">
        <w:rPr>
          <w:rFonts w:ascii="Times New Roman" w:hAnsi="Times New Roman" w:cs="Times New Roman"/>
          <w:i/>
          <w:iCs/>
          <w:shd w:val="clear" w:color="auto" w:fill="FFFFFF"/>
          <w:lang w:val="en-GB"/>
        </w:rPr>
        <w:t>E</w:t>
      </w:r>
      <w:r w:rsidRPr="001D0786">
        <w:rPr>
          <w:rFonts w:ascii="Times New Roman" w:hAnsi="Times New Roman" w:cs="Times New Roman"/>
          <w:i/>
          <w:iCs/>
          <w:shd w:val="clear" w:color="auto" w:fill="FFFFFF"/>
          <w:lang w:val="en-GB"/>
        </w:rPr>
        <w:t>ndodontics</w:t>
      </w:r>
      <w:r w:rsidRPr="001D0786">
        <w:rPr>
          <w:rFonts w:ascii="Times New Roman" w:hAnsi="Times New Roman" w:cs="Times New Roman"/>
          <w:shd w:val="clear" w:color="auto" w:fill="FFFFFF"/>
          <w:lang w:val="en-GB"/>
        </w:rPr>
        <w:t> </w:t>
      </w:r>
      <w:r w:rsidRPr="001D0786">
        <w:rPr>
          <w:rFonts w:ascii="Times New Roman" w:hAnsi="Times New Roman" w:cs="Times New Roman"/>
          <w:b/>
          <w:iCs/>
          <w:shd w:val="clear" w:color="auto" w:fill="FFFFFF"/>
          <w:lang w:val="en-GB"/>
        </w:rPr>
        <w:t>39</w:t>
      </w:r>
      <w:r w:rsidRPr="001D0786">
        <w:rPr>
          <w:rFonts w:ascii="Times New Roman" w:hAnsi="Times New Roman" w:cs="Times New Roman"/>
          <w:shd w:val="clear" w:color="auto" w:fill="FFFFFF"/>
          <w:lang w:val="en-GB"/>
        </w:rPr>
        <w:t>, 1395-400.</w:t>
      </w:r>
    </w:p>
    <w:p w14:paraId="06987641" w14:textId="3C2FB561" w:rsidR="00BC2DCB" w:rsidRDefault="00BC2DCB" w:rsidP="00746B96">
      <w:pPr>
        <w:spacing w:after="120" w:line="480" w:lineRule="auto"/>
        <w:jc w:val="both"/>
        <w:rPr>
          <w:rFonts w:ascii="Times New Roman" w:hAnsi="Times New Roman" w:cs="Times New Roman"/>
          <w:shd w:val="clear" w:color="auto" w:fill="FFFFFF"/>
          <w:lang w:val="pt-BR"/>
        </w:rPr>
      </w:pPr>
      <w:r w:rsidRPr="00836BF9">
        <w:rPr>
          <w:rFonts w:ascii="Times New Roman" w:hAnsi="Times New Roman" w:cs="Times New Roman"/>
          <w:shd w:val="clear" w:color="auto" w:fill="FFFFFF"/>
          <w:lang w:val="en-US"/>
        </w:rPr>
        <w:t xml:space="preserve">Zehnder M, Schmidlin P, Sener B, </w:t>
      </w:r>
      <w:proofErr w:type="spellStart"/>
      <w:r w:rsidRPr="00836BF9">
        <w:rPr>
          <w:rFonts w:ascii="Times New Roman" w:hAnsi="Times New Roman" w:cs="Times New Roman"/>
          <w:shd w:val="clear" w:color="auto" w:fill="FFFFFF"/>
          <w:lang w:val="en-US"/>
        </w:rPr>
        <w:t>Waltimo</w:t>
      </w:r>
      <w:proofErr w:type="spellEnd"/>
      <w:r w:rsidRPr="00836BF9">
        <w:rPr>
          <w:rFonts w:ascii="Times New Roman" w:hAnsi="Times New Roman" w:cs="Times New Roman"/>
          <w:shd w:val="clear" w:color="auto" w:fill="FFFFFF"/>
          <w:lang w:val="en-US"/>
        </w:rPr>
        <w:t xml:space="preserve"> T</w:t>
      </w:r>
      <w:r w:rsidR="006D0755">
        <w:rPr>
          <w:rFonts w:ascii="Times New Roman" w:hAnsi="Times New Roman" w:cs="Times New Roman"/>
          <w:shd w:val="clear" w:color="auto" w:fill="FFFFFF"/>
          <w:lang w:val="en-US"/>
        </w:rPr>
        <w:t xml:space="preserve"> (2005)</w:t>
      </w:r>
      <w:r w:rsidRPr="00836BF9">
        <w:rPr>
          <w:rFonts w:ascii="Times New Roman" w:hAnsi="Times New Roman" w:cs="Times New Roman"/>
          <w:shd w:val="clear" w:color="auto" w:fill="FFFFFF"/>
          <w:lang w:val="en-US"/>
        </w:rPr>
        <w:t xml:space="preserve"> Chelation in root canal therapy reconsidered.</w:t>
      </w:r>
      <w:r w:rsidR="0027649F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836BF9">
        <w:rPr>
          <w:rFonts w:ascii="Times New Roman" w:hAnsi="Times New Roman" w:cs="Times New Roman"/>
          <w:i/>
          <w:iCs/>
          <w:shd w:val="clear" w:color="auto" w:fill="FFFFFF"/>
          <w:lang w:val="pt-BR"/>
        </w:rPr>
        <w:t>Journal</w:t>
      </w:r>
      <w:proofErr w:type="spellEnd"/>
      <w:r w:rsidRPr="00836BF9">
        <w:rPr>
          <w:rFonts w:ascii="Times New Roman" w:hAnsi="Times New Roman" w:cs="Times New Roman"/>
          <w:i/>
          <w:iCs/>
          <w:shd w:val="clear" w:color="auto" w:fill="FFFFFF"/>
          <w:lang w:val="pt-BR"/>
        </w:rPr>
        <w:t xml:space="preserve"> </w:t>
      </w:r>
      <w:proofErr w:type="spellStart"/>
      <w:r w:rsidRPr="00836BF9">
        <w:rPr>
          <w:rFonts w:ascii="Times New Roman" w:hAnsi="Times New Roman" w:cs="Times New Roman"/>
          <w:i/>
          <w:iCs/>
          <w:shd w:val="clear" w:color="auto" w:fill="FFFFFF"/>
          <w:lang w:val="pt-BR"/>
        </w:rPr>
        <w:t>of</w:t>
      </w:r>
      <w:proofErr w:type="spellEnd"/>
      <w:r w:rsidRPr="00836BF9">
        <w:rPr>
          <w:rFonts w:ascii="Times New Roman" w:hAnsi="Times New Roman" w:cs="Times New Roman"/>
          <w:i/>
          <w:iCs/>
          <w:shd w:val="clear" w:color="auto" w:fill="FFFFFF"/>
          <w:lang w:val="pt-BR"/>
        </w:rPr>
        <w:t xml:space="preserve"> </w:t>
      </w:r>
      <w:proofErr w:type="spellStart"/>
      <w:r w:rsidRPr="00836BF9">
        <w:rPr>
          <w:rFonts w:ascii="Times New Roman" w:hAnsi="Times New Roman" w:cs="Times New Roman"/>
          <w:i/>
          <w:iCs/>
          <w:shd w:val="clear" w:color="auto" w:fill="FFFFFF"/>
          <w:lang w:val="pt-BR"/>
        </w:rPr>
        <w:t>Endodontics</w:t>
      </w:r>
      <w:proofErr w:type="spellEnd"/>
      <w:r w:rsidR="0027649F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r w:rsidRPr="00BC2DCB">
        <w:rPr>
          <w:rFonts w:ascii="Times New Roman" w:hAnsi="Times New Roman" w:cs="Times New Roman"/>
          <w:b/>
          <w:iCs/>
          <w:shd w:val="clear" w:color="auto" w:fill="FFFFFF"/>
          <w:lang w:val="pt-BR"/>
        </w:rPr>
        <w:t>31</w:t>
      </w:r>
      <w:r w:rsidRPr="00836BF9">
        <w:rPr>
          <w:rFonts w:ascii="Times New Roman" w:hAnsi="Times New Roman" w:cs="Times New Roman"/>
          <w:shd w:val="clear" w:color="auto" w:fill="FFFFFF"/>
          <w:lang w:val="pt-BR"/>
        </w:rPr>
        <w:t>, 817-20.</w:t>
      </w:r>
    </w:p>
    <w:p w14:paraId="21FD42BA" w14:textId="0D4E1A0A" w:rsidR="0027649F" w:rsidRDefault="0027649F" w:rsidP="00746B96">
      <w:pPr>
        <w:spacing w:after="120" w:line="480" w:lineRule="auto"/>
        <w:jc w:val="both"/>
        <w:rPr>
          <w:rFonts w:ascii="Times New Roman" w:hAnsi="Times New Roman" w:cs="Times New Roman"/>
          <w:shd w:val="clear" w:color="auto" w:fill="FFFFFF"/>
          <w:lang w:val="pt-BR"/>
        </w:rPr>
      </w:pPr>
      <w:r w:rsidRPr="0027649F">
        <w:rPr>
          <w:rFonts w:ascii="Times New Roman" w:hAnsi="Times New Roman" w:cs="Times New Roman"/>
          <w:shd w:val="clear" w:color="auto" w:fill="FFFFFF"/>
          <w:lang w:val="en-US"/>
        </w:rPr>
        <w:t xml:space="preserve">Zehnder M (2006) Root canal </w:t>
      </w:r>
      <w:proofErr w:type="spellStart"/>
      <w:r w:rsidRPr="0027649F">
        <w:rPr>
          <w:rFonts w:ascii="Times New Roman" w:hAnsi="Times New Roman" w:cs="Times New Roman"/>
          <w:shd w:val="clear" w:color="auto" w:fill="FFFFFF"/>
          <w:lang w:val="en-US"/>
        </w:rPr>
        <w:t>irrigants</w:t>
      </w:r>
      <w:proofErr w:type="spellEnd"/>
      <w:r w:rsidRPr="0027649F">
        <w:rPr>
          <w:rFonts w:ascii="Times New Roman" w:hAnsi="Times New Roman" w:cs="Times New Roman"/>
          <w:shd w:val="clear" w:color="auto" w:fill="FFFFFF"/>
          <w:lang w:val="en-US"/>
        </w:rPr>
        <w:t xml:space="preserve">. </w:t>
      </w:r>
      <w:r w:rsidRPr="0027649F">
        <w:rPr>
          <w:rFonts w:ascii="Times New Roman" w:hAnsi="Times New Roman" w:cs="Times New Roman"/>
          <w:i/>
          <w:shd w:val="clear" w:color="auto" w:fill="FFFFFF"/>
          <w:lang w:val="en-US"/>
        </w:rPr>
        <w:t>Journal of Endodontics</w:t>
      </w:r>
      <w:r w:rsidRPr="0027649F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r w:rsidRPr="0027649F">
        <w:rPr>
          <w:rFonts w:ascii="Times New Roman" w:hAnsi="Times New Roman" w:cs="Times New Roman"/>
          <w:b/>
          <w:shd w:val="clear" w:color="auto" w:fill="FFFFFF"/>
          <w:lang w:val="en-US"/>
        </w:rPr>
        <w:t>32</w:t>
      </w:r>
      <w:r>
        <w:rPr>
          <w:rFonts w:ascii="Times New Roman" w:hAnsi="Times New Roman" w:cs="Times New Roman"/>
          <w:shd w:val="clear" w:color="auto" w:fill="FFFFFF"/>
          <w:lang w:val="en-US"/>
        </w:rPr>
        <w:t>,</w:t>
      </w:r>
      <w:r w:rsidRPr="0027649F">
        <w:rPr>
          <w:rFonts w:ascii="Times New Roman" w:hAnsi="Times New Roman" w:cs="Times New Roman"/>
          <w:shd w:val="clear" w:color="auto" w:fill="FFFFFF"/>
          <w:lang w:val="en-US"/>
        </w:rPr>
        <w:t>389-98.</w:t>
      </w:r>
    </w:p>
    <w:p w14:paraId="0BF5AC5F" w14:textId="77777777" w:rsidR="00746B96" w:rsidRDefault="00746B96">
      <w:pPr>
        <w:rPr>
          <w:rFonts w:ascii="Times New Roman" w:hAnsi="Times New Roman" w:cs="Times New Roman"/>
          <w:b/>
          <w:shd w:val="clear" w:color="auto" w:fill="FFFFFF"/>
          <w:lang w:val="en-GB"/>
        </w:rPr>
      </w:pPr>
      <w:r>
        <w:rPr>
          <w:rFonts w:ascii="Times New Roman" w:hAnsi="Times New Roman" w:cs="Times New Roman"/>
          <w:b/>
          <w:shd w:val="clear" w:color="auto" w:fill="FFFFFF"/>
          <w:lang w:val="en-GB"/>
        </w:rPr>
        <w:br w:type="page"/>
      </w:r>
    </w:p>
    <w:tbl>
      <w:tblPr>
        <w:tblStyle w:val="Tablaconcuadrcula"/>
        <w:tblW w:w="914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4"/>
        <w:gridCol w:w="1750"/>
        <w:gridCol w:w="1540"/>
        <w:gridCol w:w="236"/>
        <w:gridCol w:w="1765"/>
        <w:gridCol w:w="1680"/>
      </w:tblGrid>
      <w:tr w:rsidR="000F190E" w:rsidRPr="002F0A6A" w14:paraId="6E6B9ACA" w14:textId="77777777" w:rsidTr="00574C52">
        <w:tc>
          <w:tcPr>
            <w:tcW w:w="9145" w:type="dxa"/>
            <w:gridSpan w:val="6"/>
            <w:tcBorders>
              <w:bottom w:val="single" w:sz="4" w:space="0" w:color="auto"/>
            </w:tcBorders>
          </w:tcPr>
          <w:p w14:paraId="3AE14046" w14:textId="77777777" w:rsidR="000F190E" w:rsidRPr="002F0A6A" w:rsidRDefault="000F190E" w:rsidP="00574C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48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4"/>
                <w:lang w:val="en-US" w:eastAsia="es-ES"/>
              </w:rPr>
            </w:pPr>
            <w:r w:rsidRPr="002F0A6A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4"/>
                <w:lang w:val="en-US" w:eastAsia="es-ES"/>
              </w:rPr>
              <w:lastRenderedPageBreak/>
              <w:t>Table 1.</w:t>
            </w:r>
            <w:r w:rsidRPr="002F0A6A">
              <w:rPr>
                <w:rFonts w:ascii="Times New Roman" w:eastAsia="Times New Roman" w:hAnsi="Times New Roman" w:cs="Times New Roman"/>
                <w:color w:val="212121"/>
                <w:sz w:val="20"/>
                <w:szCs w:val="24"/>
                <w:lang w:val="en-US" w:eastAsia="es-ES"/>
              </w:rPr>
              <w:t xml:space="preserve"> Percentage of organic tissue dissolution after its exposure to the solutions for 3 and 10 minutes in the absence and presence of dentine powder. Mean (standard deviation).</w:t>
            </w:r>
          </w:p>
        </w:tc>
      </w:tr>
      <w:tr w:rsidR="000F190E" w:rsidRPr="002F0A6A" w14:paraId="3E0644B1" w14:textId="77777777" w:rsidTr="00574C52"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</w:tcPr>
          <w:p w14:paraId="311E1DA9" w14:textId="77777777" w:rsidR="000F190E" w:rsidRPr="002F0A6A" w:rsidRDefault="000F190E" w:rsidP="00574C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48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4"/>
                <w:lang w:val="en-US" w:eastAsia="es-ES"/>
              </w:rPr>
            </w:pPr>
          </w:p>
        </w:tc>
        <w:tc>
          <w:tcPr>
            <w:tcW w:w="32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64B3FC" w14:textId="77777777" w:rsidR="000F190E" w:rsidRPr="002F0A6A" w:rsidRDefault="000F190E" w:rsidP="00574C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48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4"/>
                <w:lang w:val="en-US" w:eastAsia="es-ES"/>
              </w:rPr>
            </w:pPr>
            <w:r w:rsidRPr="002F0A6A">
              <w:rPr>
                <w:rFonts w:ascii="Times New Roman" w:eastAsia="Times New Roman" w:hAnsi="Times New Roman" w:cs="Times New Roman"/>
                <w:color w:val="212121"/>
                <w:sz w:val="20"/>
                <w:szCs w:val="24"/>
                <w:lang w:val="en-US" w:eastAsia="es-ES"/>
              </w:rPr>
              <w:t>3 min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159B15A" w14:textId="77777777" w:rsidR="000F190E" w:rsidRPr="002F0A6A" w:rsidRDefault="000F190E" w:rsidP="00574C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48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4"/>
                <w:lang w:val="en-US" w:eastAsia="es-ES"/>
              </w:rPr>
            </w:pPr>
          </w:p>
        </w:tc>
        <w:tc>
          <w:tcPr>
            <w:tcW w:w="34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F58544" w14:textId="77777777" w:rsidR="000F190E" w:rsidRPr="002F0A6A" w:rsidRDefault="000F190E" w:rsidP="00574C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48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4"/>
                <w:lang w:val="en-US" w:eastAsia="es-ES"/>
              </w:rPr>
            </w:pPr>
            <w:r w:rsidRPr="002F0A6A">
              <w:rPr>
                <w:rFonts w:ascii="Times New Roman" w:eastAsia="Times New Roman" w:hAnsi="Times New Roman" w:cs="Times New Roman"/>
                <w:color w:val="212121"/>
                <w:sz w:val="20"/>
                <w:szCs w:val="24"/>
                <w:lang w:val="en-US" w:eastAsia="es-ES"/>
              </w:rPr>
              <w:t>10 min</w:t>
            </w:r>
          </w:p>
        </w:tc>
      </w:tr>
      <w:tr w:rsidR="000F190E" w:rsidRPr="002F0A6A" w14:paraId="01888F44" w14:textId="77777777" w:rsidTr="00574C52"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</w:tcPr>
          <w:p w14:paraId="1185FC9E" w14:textId="77777777" w:rsidR="000F190E" w:rsidRPr="002F0A6A" w:rsidRDefault="000F190E" w:rsidP="00574C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48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4"/>
                <w:lang w:val="en-US" w:eastAsia="es-ES"/>
              </w:rPr>
            </w:pP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</w:tcBorders>
          </w:tcPr>
          <w:p w14:paraId="5C38E35B" w14:textId="77777777" w:rsidR="000F190E" w:rsidRPr="002F0A6A" w:rsidRDefault="000F190E" w:rsidP="00574C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48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lang w:val="en-US" w:eastAsia="es-ES"/>
              </w:rPr>
            </w:pPr>
            <w:r w:rsidRPr="002F0A6A">
              <w:rPr>
                <w:rFonts w:ascii="Times New Roman" w:eastAsia="Times New Roman" w:hAnsi="Times New Roman" w:cs="Times New Roman"/>
                <w:color w:val="212121"/>
                <w:sz w:val="20"/>
                <w:lang w:val="en-US" w:eastAsia="es-ES"/>
              </w:rPr>
              <w:t>No dentine powder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</w:tcPr>
          <w:p w14:paraId="0D770F7A" w14:textId="77777777" w:rsidR="000F190E" w:rsidRPr="002F0A6A" w:rsidRDefault="000F190E" w:rsidP="00574C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48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lang w:val="en-US" w:eastAsia="es-ES"/>
              </w:rPr>
            </w:pPr>
            <w:r w:rsidRPr="002F0A6A">
              <w:rPr>
                <w:rFonts w:ascii="Times New Roman" w:eastAsia="Times New Roman" w:hAnsi="Times New Roman" w:cs="Times New Roman"/>
                <w:color w:val="212121"/>
                <w:sz w:val="20"/>
                <w:lang w:val="en-US" w:eastAsia="es-ES"/>
              </w:rPr>
              <w:t>Dentine powder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2B9960A3" w14:textId="77777777" w:rsidR="000F190E" w:rsidRPr="002F0A6A" w:rsidRDefault="000F190E" w:rsidP="00574C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48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lang w:val="en-US" w:eastAsia="es-ES"/>
              </w:rPr>
            </w:pPr>
          </w:p>
        </w:tc>
        <w:tc>
          <w:tcPr>
            <w:tcW w:w="1765" w:type="dxa"/>
            <w:tcBorders>
              <w:bottom w:val="single" w:sz="4" w:space="0" w:color="auto"/>
            </w:tcBorders>
          </w:tcPr>
          <w:p w14:paraId="361D123A" w14:textId="77777777" w:rsidR="000F190E" w:rsidRPr="002F0A6A" w:rsidRDefault="000F190E" w:rsidP="00574C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48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lang w:val="en-US" w:eastAsia="es-ES"/>
              </w:rPr>
            </w:pPr>
            <w:r w:rsidRPr="002F0A6A">
              <w:rPr>
                <w:rFonts w:ascii="Times New Roman" w:eastAsia="Times New Roman" w:hAnsi="Times New Roman" w:cs="Times New Roman"/>
                <w:color w:val="212121"/>
                <w:sz w:val="20"/>
                <w:lang w:val="en-US" w:eastAsia="es-ES"/>
              </w:rPr>
              <w:t>No dentine powder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14:paraId="1450F9B7" w14:textId="77777777" w:rsidR="000F190E" w:rsidRPr="002F0A6A" w:rsidRDefault="000F190E" w:rsidP="00574C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48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lang w:val="en-US" w:eastAsia="es-ES"/>
              </w:rPr>
            </w:pPr>
            <w:r w:rsidRPr="002F0A6A">
              <w:rPr>
                <w:rFonts w:ascii="Times New Roman" w:eastAsia="Times New Roman" w:hAnsi="Times New Roman" w:cs="Times New Roman"/>
                <w:color w:val="212121"/>
                <w:sz w:val="20"/>
                <w:lang w:val="en-US" w:eastAsia="es-ES"/>
              </w:rPr>
              <w:t>Dentine powder</w:t>
            </w:r>
          </w:p>
        </w:tc>
      </w:tr>
      <w:tr w:rsidR="000F190E" w:rsidRPr="002F0A6A" w14:paraId="1259F06A" w14:textId="77777777" w:rsidTr="00574C52">
        <w:tc>
          <w:tcPr>
            <w:tcW w:w="2174" w:type="dxa"/>
            <w:tcBorders>
              <w:top w:val="single" w:sz="4" w:space="0" w:color="auto"/>
            </w:tcBorders>
          </w:tcPr>
          <w:p w14:paraId="6EECD681" w14:textId="77777777" w:rsidR="000F190E" w:rsidRPr="002F0A6A" w:rsidRDefault="000F190E" w:rsidP="00574C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48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4"/>
                <w:lang w:val="en-US" w:eastAsia="es-ES"/>
              </w:rPr>
            </w:pPr>
            <w:r w:rsidRPr="002F0A6A">
              <w:rPr>
                <w:rFonts w:ascii="Times New Roman" w:eastAsia="Times New Roman" w:hAnsi="Times New Roman" w:cs="Times New Roman"/>
                <w:color w:val="212121"/>
                <w:sz w:val="20"/>
                <w:szCs w:val="24"/>
                <w:lang w:val="en-US" w:eastAsia="es-ES"/>
              </w:rPr>
              <w:t xml:space="preserve">2.5% </w:t>
            </w:r>
            <w:proofErr w:type="spellStart"/>
            <w:r w:rsidRPr="002F0A6A">
              <w:rPr>
                <w:rFonts w:ascii="Times New Roman" w:eastAsia="Times New Roman" w:hAnsi="Times New Roman" w:cs="Times New Roman"/>
                <w:color w:val="212121"/>
                <w:sz w:val="20"/>
                <w:szCs w:val="24"/>
                <w:lang w:val="en-US" w:eastAsia="es-ES"/>
              </w:rPr>
              <w:t>NaOCl</w:t>
            </w:r>
            <w:proofErr w:type="spellEnd"/>
            <w:r w:rsidRPr="002F0A6A">
              <w:rPr>
                <w:rFonts w:ascii="Times New Roman" w:eastAsia="Times New Roman" w:hAnsi="Times New Roman" w:cs="Times New Roman"/>
                <w:color w:val="212121"/>
                <w:sz w:val="20"/>
                <w:szCs w:val="24"/>
                <w:lang w:val="en-US" w:eastAsia="es-ES"/>
              </w:rPr>
              <w:t xml:space="preserve"> </w:t>
            </w:r>
          </w:p>
        </w:tc>
        <w:tc>
          <w:tcPr>
            <w:tcW w:w="1750" w:type="dxa"/>
            <w:tcBorders>
              <w:top w:val="single" w:sz="4" w:space="0" w:color="auto"/>
            </w:tcBorders>
          </w:tcPr>
          <w:p w14:paraId="0EEDF28D" w14:textId="77777777" w:rsidR="000F190E" w:rsidRPr="002F0A6A" w:rsidRDefault="000F190E" w:rsidP="00574C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48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4"/>
                <w:lang w:val="en-US" w:eastAsia="es-ES"/>
              </w:rPr>
            </w:pPr>
            <w:r w:rsidRPr="002F0A6A">
              <w:rPr>
                <w:rFonts w:ascii="Times New Roman" w:eastAsia="Times New Roman" w:hAnsi="Times New Roman" w:cs="Times New Roman"/>
                <w:color w:val="212121"/>
                <w:sz w:val="20"/>
                <w:szCs w:val="24"/>
                <w:lang w:val="en-US" w:eastAsia="es-ES"/>
              </w:rPr>
              <w:t>35.69 (6.34)</w:t>
            </w:r>
            <w:proofErr w:type="gramStart"/>
            <w:r w:rsidRPr="002F0A6A">
              <w:rPr>
                <w:rFonts w:ascii="Times New Roman" w:eastAsia="Times New Roman" w:hAnsi="Times New Roman" w:cs="Times New Roman"/>
                <w:color w:val="212121"/>
                <w:sz w:val="20"/>
                <w:szCs w:val="24"/>
                <w:vertAlign w:val="superscript"/>
                <w:lang w:val="en-US" w:eastAsia="es-ES"/>
              </w:rPr>
              <w:t>1,a</w:t>
            </w:r>
            <w:proofErr w:type="gramEnd"/>
          </w:p>
        </w:tc>
        <w:tc>
          <w:tcPr>
            <w:tcW w:w="1540" w:type="dxa"/>
            <w:tcBorders>
              <w:top w:val="single" w:sz="4" w:space="0" w:color="auto"/>
            </w:tcBorders>
          </w:tcPr>
          <w:p w14:paraId="597EC896" w14:textId="77777777" w:rsidR="000F190E" w:rsidRPr="002F0A6A" w:rsidRDefault="000F190E" w:rsidP="00574C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48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4"/>
                <w:lang w:val="en-US" w:eastAsia="es-ES"/>
              </w:rPr>
            </w:pPr>
            <w:r w:rsidRPr="002F0A6A">
              <w:rPr>
                <w:rFonts w:ascii="Times New Roman" w:eastAsia="Times New Roman" w:hAnsi="Times New Roman" w:cs="Times New Roman"/>
                <w:color w:val="212121"/>
                <w:sz w:val="20"/>
                <w:szCs w:val="24"/>
                <w:lang w:val="en-US" w:eastAsia="es-ES"/>
              </w:rPr>
              <w:t>5.93 (3.70)</w:t>
            </w:r>
            <w:proofErr w:type="gramStart"/>
            <w:r w:rsidRPr="002F0A6A">
              <w:rPr>
                <w:rFonts w:ascii="Times New Roman" w:eastAsia="Times New Roman" w:hAnsi="Times New Roman" w:cs="Times New Roman"/>
                <w:color w:val="212121"/>
                <w:sz w:val="20"/>
                <w:szCs w:val="24"/>
                <w:vertAlign w:val="superscript"/>
                <w:lang w:val="en-US" w:eastAsia="es-ES"/>
              </w:rPr>
              <w:t>2,a</w:t>
            </w:r>
            <w:proofErr w:type="gramEnd"/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6FE219A0" w14:textId="77777777" w:rsidR="000F190E" w:rsidRPr="002F0A6A" w:rsidRDefault="000F190E" w:rsidP="00574C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48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4"/>
                <w:lang w:val="en-US" w:eastAsia="es-ES"/>
              </w:rPr>
            </w:pPr>
          </w:p>
        </w:tc>
        <w:tc>
          <w:tcPr>
            <w:tcW w:w="1765" w:type="dxa"/>
            <w:tcBorders>
              <w:top w:val="single" w:sz="4" w:space="0" w:color="auto"/>
            </w:tcBorders>
          </w:tcPr>
          <w:p w14:paraId="4FFE07FC" w14:textId="77777777" w:rsidR="000F190E" w:rsidRPr="002F0A6A" w:rsidRDefault="000F190E" w:rsidP="00574C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48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4"/>
                <w:lang w:val="en-US" w:eastAsia="es-ES"/>
              </w:rPr>
            </w:pPr>
            <w:r w:rsidRPr="002F0A6A">
              <w:rPr>
                <w:rFonts w:ascii="Times New Roman" w:eastAsia="Times New Roman" w:hAnsi="Times New Roman" w:cs="Times New Roman"/>
                <w:color w:val="212121"/>
                <w:sz w:val="20"/>
                <w:szCs w:val="24"/>
                <w:lang w:val="en-US" w:eastAsia="es-ES"/>
              </w:rPr>
              <w:t>66.01 (1.74)</w:t>
            </w:r>
            <w:proofErr w:type="gramStart"/>
            <w:r w:rsidRPr="002F0A6A">
              <w:rPr>
                <w:rFonts w:ascii="Times New Roman" w:eastAsia="Times New Roman" w:hAnsi="Times New Roman" w:cs="Times New Roman"/>
                <w:color w:val="212121"/>
                <w:sz w:val="20"/>
                <w:szCs w:val="24"/>
                <w:vertAlign w:val="superscript"/>
                <w:lang w:val="en-US" w:eastAsia="es-ES"/>
              </w:rPr>
              <w:t>3,a</w:t>
            </w:r>
            <w:proofErr w:type="gramEnd"/>
          </w:p>
        </w:tc>
        <w:tc>
          <w:tcPr>
            <w:tcW w:w="1680" w:type="dxa"/>
            <w:tcBorders>
              <w:top w:val="single" w:sz="4" w:space="0" w:color="auto"/>
            </w:tcBorders>
          </w:tcPr>
          <w:p w14:paraId="5F8527EF" w14:textId="77777777" w:rsidR="000F190E" w:rsidRPr="002F0A6A" w:rsidRDefault="000F190E" w:rsidP="00574C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48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4"/>
                <w:lang w:val="en-US" w:eastAsia="es-ES"/>
              </w:rPr>
            </w:pPr>
            <w:r w:rsidRPr="002F0A6A">
              <w:rPr>
                <w:rFonts w:ascii="Times New Roman" w:eastAsia="Times New Roman" w:hAnsi="Times New Roman" w:cs="Times New Roman"/>
                <w:color w:val="212121"/>
                <w:sz w:val="20"/>
                <w:szCs w:val="24"/>
                <w:lang w:val="en-US" w:eastAsia="es-ES"/>
              </w:rPr>
              <w:t>9.28 (1.61)</w:t>
            </w:r>
            <w:proofErr w:type="gramStart"/>
            <w:r w:rsidRPr="002F0A6A">
              <w:rPr>
                <w:rFonts w:ascii="Times New Roman" w:eastAsia="Times New Roman" w:hAnsi="Times New Roman" w:cs="Times New Roman"/>
                <w:color w:val="212121"/>
                <w:sz w:val="20"/>
                <w:szCs w:val="24"/>
                <w:vertAlign w:val="superscript"/>
                <w:lang w:val="en-US" w:eastAsia="es-ES"/>
              </w:rPr>
              <w:t>2,a</w:t>
            </w:r>
            <w:proofErr w:type="gramEnd"/>
          </w:p>
        </w:tc>
      </w:tr>
      <w:tr w:rsidR="000F190E" w:rsidRPr="002F0A6A" w14:paraId="501D2FC5" w14:textId="77777777" w:rsidTr="00574C52">
        <w:tc>
          <w:tcPr>
            <w:tcW w:w="2174" w:type="dxa"/>
          </w:tcPr>
          <w:p w14:paraId="1F68DE43" w14:textId="77777777" w:rsidR="000F190E" w:rsidRPr="002F0A6A" w:rsidRDefault="000F190E" w:rsidP="00574C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48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4"/>
                <w:lang w:val="en-US" w:eastAsia="es-ES"/>
              </w:rPr>
            </w:pPr>
            <w:r w:rsidRPr="002F0A6A">
              <w:rPr>
                <w:rFonts w:ascii="Times New Roman" w:eastAsia="Times New Roman" w:hAnsi="Times New Roman" w:cs="Times New Roman"/>
                <w:color w:val="212121"/>
                <w:sz w:val="20"/>
                <w:szCs w:val="24"/>
                <w:lang w:val="en-US" w:eastAsia="es-ES"/>
              </w:rPr>
              <w:t xml:space="preserve">2.5% </w:t>
            </w:r>
            <w:proofErr w:type="spellStart"/>
            <w:r w:rsidRPr="002F0A6A">
              <w:rPr>
                <w:rFonts w:ascii="Times New Roman" w:eastAsia="Times New Roman" w:hAnsi="Times New Roman" w:cs="Times New Roman"/>
                <w:color w:val="212121"/>
                <w:sz w:val="20"/>
                <w:szCs w:val="24"/>
                <w:lang w:val="en-US" w:eastAsia="es-ES"/>
              </w:rPr>
              <w:t>NaOCl</w:t>
            </w:r>
            <w:proofErr w:type="spellEnd"/>
            <w:r w:rsidRPr="002F0A6A">
              <w:rPr>
                <w:rFonts w:ascii="Times New Roman" w:eastAsia="Times New Roman" w:hAnsi="Times New Roman" w:cs="Times New Roman"/>
                <w:color w:val="212121"/>
                <w:sz w:val="20"/>
                <w:szCs w:val="24"/>
                <w:lang w:val="en-US" w:eastAsia="es-ES"/>
              </w:rPr>
              <w:t xml:space="preserve">/9% HEBP </w:t>
            </w:r>
          </w:p>
        </w:tc>
        <w:tc>
          <w:tcPr>
            <w:tcW w:w="1750" w:type="dxa"/>
          </w:tcPr>
          <w:p w14:paraId="15237C52" w14:textId="77777777" w:rsidR="000F190E" w:rsidRPr="002F0A6A" w:rsidRDefault="000F190E" w:rsidP="00574C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es-ES"/>
              </w:rPr>
            </w:pPr>
            <w:r w:rsidRPr="002F0A6A">
              <w:rPr>
                <w:rFonts w:ascii="Times New Roman" w:eastAsia="Times New Roman" w:hAnsi="Times New Roman" w:cs="Times New Roman"/>
                <w:sz w:val="20"/>
                <w:szCs w:val="24"/>
                <w:lang w:val="en-US" w:eastAsia="es-ES"/>
              </w:rPr>
              <w:t>24.90 (5.79)</w:t>
            </w:r>
            <w:proofErr w:type="gramStart"/>
            <w:r w:rsidRPr="002F0A6A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val="en-US" w:eastAsia="es-ES"/>
              </w:rPr>
              <w:t>1,a</w:t>
            </w:r>
            <w:proofErr w:type="gramEnd"/>
          </w:p>
        </w:tc>
        <w:tc>
          <w:tcPr>
            <w:tcW w:w="1540" w:type="dxa"/>
          </w:tcPr>
          <w:p w14:paraId="0D651050" w14:textId="77777777" w:rsidR="000F190E" w:rsidRPr="002F0A6A" w:rsidRDefault="000F190E" w:rsidP="00574C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es-ES"/>
              </w:rPr>
            </w:pPr>
            <w:r w:rsidRPr="002F0A6A">
              <w:rPr>
                <w:rFonts w:ascii="Times New Roman" w:eastAsia="Times New Roman" w:hAnsi="Times New Roman" w:cs="Times New Roman"/>
                <w:sz w:val="20"/>
                <w:szCs w:val="24"/>
                <w:lang w:val="en-US" w:eastAsia="es-ES"/>
              </w:rPr>
              <w:t>7.17 (3.95)</w:t>
            </w:r>
            <w:proofErr w:type="gramStart"/>
            <w:r w:rsidRPr="002F0A6A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val="en-US" w:eastAsia="es-ES"/>
              </w:rPr>
              <w:t>2,a</w:t>
            </w:r>
            <w:proofErr w:type="gramEnd"/>
          </w:p>
        </w:tc>
        <w:tc>
          <w:tcPr>
            <w:tcW w:w="236" w:type="dxa"/>
          </w:tcPr>
          <w:p w14:paraId="792F7B37" w14:textId="77777777" w:rsidR="000F190E" w:rsidRPr="002F0A6A" w:rsidRDefault="000F190E" w:rsidP="00574C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es-ES"/>
              </w:rPr>
            </w:pPr>
          </w:p>
        </w:tc>
        <w:tc>
          <w:tcPr>
            <w:tcW w:w="1765" w:type="dxa"/>
          </w:tcPr>
          <w:p w14:paraId="2D96E8FD" w14:textId="77777777" w:rsidR="000F190E" w:rsidRPr="002F0A6A" w:rsidRDefault="000F190E" w:rsidP="00574C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es-ES"/>
              </w:rPr>
            </w:pPr>
            <w:r w:rsidRPr="002F0A6A">
              <w:rPr>
                <w:rFonts w:ascii="Times New Roman" w:eastAsia="Times New Roman" w:hAnsi="Times New Roman" w:cs="Times New Roman"/>
                <w:sz w:val="20"/>
                <w:szCs w:val="24"/>
                <w:lang w:val="en-US" w:eastAsia="es-ES"/>
              </w:rPr>
              <w:t>53.22 (7.45)</w:t>
            </w:r>
            <w:proofErr w:type="gramStart"/>
            <w:r w:rsidRPr="002F0A6A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val="en-US" w:eastAsia="es-ES"/>
              </w:rPr>
              <w:t>3,b</w:t>
            </w:r>
            <w:proofErr w:type="gramEnd"/>
          </w:p>
        </w:tc>
        <w:tc>
          <w:tcPr>
            <w:tcW w:w="1680" w:type="dxa"/>
          </w:tcPr>
          <w:p w14:paraId="1174FD11" w14:textId="77777777" w:rsidR="000F190E" w:rsidRPr="002F0A6A" w:rsidRDefault="000F190E" w:rsidP="00574C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es-ES"/>
              </w:rPr>
            </w:pPr>
            <w:r w:rsidRPr="002F0A6A">
              <w:rPr>
                <w:rFonts w:ascii="Times New Roman" w:eastAsia="Times New Roman" w:hAnsi="Times New Roman" w:cs="Times New Roman"/>
                <w:sz w:val="20"/>
                <w:szCs w:val="24"/>
                <w:lang w:val="en-US" w:eastAsia="es-ES"/>
              </w:rPr>
              <w:t>4.69 (3.14)</w:t>
            </w:r>
            <w:proofErr w:type="gramStart"/>
            <w:r w:rsidRPr="002F0A6A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val="en-US" w:eastAsia="es-ES"/>
              </w:rPr>
              <w:t>2,b</w:t>
            </w:r>
            <w:proofErr w:type="gramEnd"/>
          </w:p>
        </w:tc>
      </w:tr>
      <w:tr w:rsidR="000F190E" w:rsidRPr="002F0A6A" w14:paraId="593137CC" w14:textId="77777777" w:rsidTr="00574C52">
        <w:tc>
          <w:tcPr>
            <w:tcW w:w="2174" w:type="dxa"/>
            <w:tcBorders>
              <w:bottom w:val="single" w:sz="4" w:space="0" w:color="auto"/>
            </w:tcBorders>
          </w:tcPr>
          <w:p w14:paraId="0ABE740F" w14:textId="77777777" w:rsidR="000F190E" w:rsidRPr="002F0A6A" w:rsidRDefault="000F190E" w:rsidP="00574C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48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4"/>
                <w:lang w:val="en-US" w:eastAsia="es-ES"/>
              </w:rPr>
            </w:pPr>
            <w:r w:rsidRPr="002F0A6A">
              <w:rPr>
                <w:rFonts w:ascii="Times New Roman" w:eastAsia="Times New Roman" w:hAnsi="Times New Roman" w:cs="Times New Roman"/>
                <w:color w:val="212121"/>
                <w:sz w:val="20"/>
                <w:szCs w:val="24"/>
                <w:lang w:val="en-US" w:eastAsia="es-ES"/>
              </w:rPr>
              <w:t>9% HEBP*</w:t>
            </w: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14:paraId="47770E9C" w14:textId="77777777" w:rsidR="000F190E" w:rsidRPr="002F0A6A" w:rsidRDefault="000F190E" w:rsidP="00574C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48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4"/>
                <w:lang w:val="en-US" w:eastAsia="es-ES"/>
              </w:rPr>
            </w:pPr>
            <w:r w:rsidRPr="002F0A6A">
              <w:rPr>
                <w:rFonts w:ascii="Times New Roman" w:eastAsia="Times New Roman" w:hAnsi="Times New Roman" w:cs="Times New Roman"/>
                <w:color w:val="212121"/>
                <w:sz w:val="20"/>
                <w:szCs w:val="24"/>
                <w:lang w:val="en-US" w:eastAsia="es-ES"/>
              </w:rPr>
              <w:t>-31.52 (20.85)</w:t>
            </w:r>
            <w:r w:rsidRPr="002F0A6A">
              <w:rPr>
                <w:rFonts w:ascii="Times New Roman" w:eastAsia="Times New Roman" w:hAnsi="Times New Roman" w:cs="Times New Roman"/>
                <w:color w:val="212121"/>
                <w:sz w:val="20"/>
                <w:szCs w:val="24"/>
                <w:vertAlign w:val="superscript"/>
                <w:lang w:val="en-US" w:eastAsia="es-ES"/>
              </w:rPr>
              <w:t>1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14:paraId="3D784220" w14:textId="77777777" w:rsidR="000F190E" w:rsidRPr="002F0A6A" w:rsidRDefault="000F190E" w:rsidP="00574C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48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4"/>
                <w:lang w:val="en-US" w:eastAsia="es-ES"/>
              </w:rPr>
            </w:pPr>
            <w:r w:rsidRPr="002F0A6A">
              <w:rPr>
                <w:rFonts w:ascii="Times New Roman" w:eastAsia="Times New Roman" w:hAnsi="Times New Roman" w:cs="Times New Roman"/>
                <w:color w:val="212121"/>
                <w:sz w:val="20"/>
                <w:szCs w:val="24"/>
                <w:lang w:val="en-US" w:eastAsia="es-ES"/>
              </w:rPr>
              <w:t>-35.51 (24.36)</w:t>
            </w:r>
            <w:r w:rsidRPr="002F0A6A">
              <w:rPr>
                <w:rFonts w:ascii="Times New Roman" w:eastAsia="Times New Roman" w:hAnsi="Times New Roman" w:cs="Times New Roman"/>
                <w:color w:val="212121"/>
                <w:sz w:val="20"/>
                <w:szCs w:val="24"/>
                <w:vertAlign w:val="superscript"/>
                <w:lang w:val="en-US" w:eastAsia="es-ES"/>
              </w:rPr>
              <w:t>1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98D9C18" w14:textId="77777777" w:rsidR="000F190E" w:rsidRPr="002F0A6A" w:rsidRDefault="000F190E" w:rsidP="00574C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48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4"/>
                <w:lang w:val="en-US" w:eastAsia="es-ES"/>
              </w:rPr>
            </w:pPr>
          </w:p>
        </w:tc>
        <w:tc>
          <w:tcPr>
            <w:tcW w:w="1765" w:type="dxa"/>
            <w:tcBorders>
              <w:bottom w:val="single" w:sz="4" w:space="0" w:color="auto"/>
            </w:tcBorders>
          </w:tcPr>
          <w:p w14:paraId="58AA0FB9" w14:textId="77777777" w:rsidR="000F190E" w:rsidRPr="002F0A6A" w:rsidRDefault="000F190E" w:rsidP="00574C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48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4"/>
                <w:lang w:val="en-US" w:eastAsia="es-ES"/>
              </w:rPr>
            </w:pPr>
            <w:r w:rsidRPr="002F0A6A">
              <w:rPr>
                <w:rFonts w:ascii="Times New Roman" w:eastAsia="Times New Roman" w:hAnsi="Times New Roman" w:cs="Times New Roman"/>
                <w:color w:val="212121"/>
                <w:sz w:val="20"/>
                <w:szCs w:val="24"/>
                <w:lang w:val="en-US" w:eastAsia="es-ES"/>
              </w:rPr>
              <w:t>-24.08 (5.97)</w:t>
            </w:r>
            <w:r w:rsidRPr="002F0A6A">
              <w:rPr>
                <w:rFonts w:ascii="Times New Roman" w:eastAsia="Times New Roman" w:hAnsi="Times New Roman" w:cs="Times New Roman"/>
                <w:color w:val="212121"/>
                <w:sz w:val="20"/>
                <w:szCs w:val="24"/>
                <w:vertAlign w:val="superscript"/>
                <w:lang w:val="en-US" w:eastAsia="es-ES"/>
              </w:rPr>
              <w:t>1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14:paraId="0F29FF3B" w14:textId="77777777" w:rsidR="000F190E" w:rsidRPr="002F0A6A" w:rsidRDefault="000F190E" w:rsidP="00574C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48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4"/>
                <w:lang w:val="en-US" w:eastAsia="es-ES"/>
              </w:rPr>
            </w:pPr>
            <w:r w:rsidRPr="002F0A6A">
              <w:rPr>
                <w:rFonts w:ascii="Times New Roman" w:eastAsia="Times New Roman" w:hAnsi="Times New Roman" w:cs="Times New Roman"/>
                <w:color w:val="212121"/>
                <w:sz w:val="20"/>
                <w:szCs w:val="24"/>
                <w:lang w:val="en-US" w:eastAsia="es-ES"/>
              </w:rPr>
              <w:t>-28.68 (2.94)</w:t>
            </w:r>
            <w:r w:rsidRPr="002F0A6A">
              <w:rPr>
                <w:rFonts w:ascii="Times New Roman" w:eastAsia="Times New Roman" w:hAnsi="Times New Roman" w:cs="Times New Roman"/>
                <w:color w:val="212121"/>
                <w:sz w:val="20"/>
                <w:szCs w:val="24"/>
                <w:vertAlign w:val="superscript"/>
                <w:lang w:val="en-US" w:eastAsia="es-ES"/>
              </w:rPr>
              <w:t>1</w:t>
            </w:r>
          </w:p>
        </w:tc>
      </w:tr>
      <w:tr w:rsidR="000F190E" w:rsidRPr="002F0A6A" w14:paraId="2F8295A1" w14:textId="77777777" w:rsidTr="00574C52">
        <w:tc>
          <w:tcPr>
            <w:tcW w:w="9145" w:type="dxa"/>
            <w:gridSpan w:val="6"/>
            <w:tcBorders>
              <w:top w:val="single" w:sz="4" w:space="0" w:color="auto"/>
            </w:tcBorders>
          </w:tcPr>
          <w:p w14:paraId="5036843F" w14:textId="77777777" w:rsidR="000F190E" w:rsidRPr="002F0A6A" w:rsidRDefault="000F190E" w:rsidP="000F19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n-US" w:eastAsia="es-ES"/>
              </w:rPr>
            </w:pPr>
            <w:r w:rsidRPr="002F0A6A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n-US" w:eastAsia="es-ES"/>
              </w:rPr>
              <w:t xml:space="preserve">* No organic tissue dissolution. An increment of the weight was observed (- sign). </w:t>
            </w:r>
          </w:p>
          <w:p w14:paraId="567C3762" w14:textId="77777777" w:rsidR="000F190E" w:rsidRPr="002F0A6A" w:rsidRDefault="000F190E" w:rsidP="000F19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n-US" w:eastAsia="es-ES"/>
              </w:rPr>
            </w:pPr>
            <w:r w:rsidRPr="002F0A6A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n-US" w:eastAsia="es-ES"/>
              </w:rPr>
              <w:t xml:space="preserve">Read horizontally, the same numbers show that there are no statistically significant differences determined by the Kolmogorov-Smirnov test. Previous global comparisons by Kruskal Wallis test showed a </w:t>
            </w:r>
            <w:r w:rsidRPr="002F0A6A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val="en-US" w:eastAsia="es-ES"/>
              </w:rPr>
              <w:t>p</w:t>
            </w:r>
            <w:r w:rsidRPr="002F0A6A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n-US" w:eastAsia="es-ES"/>
              </w:rPr>
              <w:t xml:space="preserve">&lt;0.001 in </w:t>
            </w:r>
            <w:proofErr w:type="spellStart"/>
            <w:r w:rsidRPr="002F0A6A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n-US" w:eastAsia="es-ES"/>
              </w:rPr>
              <w:t>NaOCl</w:t>
            </w:r>
            <w:proofErr w:type="spellEnd"/>
            <w:r w:rsidRPr="002F0A6A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n-US" w:eastAsia="es-ES"/>
              </w:rPr>
              <w:t xml:space="preserve"> and </w:t>
            </w:r>
            <w:proofErr w:type="spellStart"/>
            <w:r w:rsidRPr="002F0A6A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n-US" w:eastAsia="es-ES"/>
              </w:rPr>
              <w:t>NaOCl</w:t>
            </w:r>
            <w:proofErr w:type="spellEnd"/>
            <w:r w:rsidRPr="002F0A6A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n-US" w:eastAsia="es-ES"/>
              </w:rPr>
              <w:t xml:space="preserve">/HEBP groups and </w:t>
            </w:r>
            <w:r w:rsidRPr="002F0A6A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val="en-US" w:eastAsia="es-ES"/>
              </w:rPr>
              <w:t>p</w:t>
            </w:r>
            <w:r w:rsidRPr="002F0A6A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n-US" w:eastAsia="es-ES"/>
              </w:rPr>
              <w:t>=0.829 in HEBP group.</w:t>
            </w:r>
          </w:p>
          <w:p w14:paraId="766583EA" w14:textId="77777777" w:rsidR="000F190E" w:rsidRPr="002F0A6A" w:rsidRDefault="000F190E" w:rsidP="000F19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212121"/>
                <w:sz w:val="20"/>
                <w:szCs w:val="24"/>
                <w:lang w:val="en-US" w:eastAsia="es-ES"/>
              </w:rPr>
            </w:pPr>
            <w:r w:rsidRPr="002F0A6A">
              <w:rPr>
                <w:rFonts w:ascii="Times New Roman" w:eastAsia="Times New Roman" w:hAnsi="Times New Roman" w:cs="Times New Roman"/>
                <w:bCs/>
                <w:color w:val="212121"/>
                <w:sz w:val="20"/>
                <w:szCs w:val="20"/>
                <w:lang w:val="en-US" w:eastAsia="es-ES"/>
              </w:rPr>
              <w:t xml:space="preserve">Read vertically, the same letters show that there are no statistically significant differences determined by the </w:t>
            </w:r>
            <w:r w:rsidRPr="002F0A6A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n-US" w:eastAsia="es-ES"/>
              </w:rPr>
              <w:t>Kolmogorov-Smirnov test</w:t>
            </w:r>
            <w:r w:rsidRPr="002F0A6A">
              <w:rPr>
                <w:rFonts w:ascii="Times New Roman" w:eastAsia="Times New Roman" w:hAnsi="Times New Roman" w:cs="Times New Roman"/>
                <w:bCs/>
                <w:color w:val="212121"/>
                <w:sz w:val="20"/>
                <w:szCs w:val="20"/>
                <w:lang w:val="en-US" w:eastAsia="es-ES"/>
              </w:rPr>
              <w:t>.</w:t>
            </w:r>
          </w:p>
        </w:tc>
      </w:tr>
    </w:tbl>
    <w:p w14:paraId="78E0101C" w14:textId="77777777" w:rsidR="000F190E" w:rsidRDefault="000F190E" w:rsidP="00746B96">
      <w:pPr>
        <w:spacing w:after="120" w:line="480" w:lineRule="auto"/>
        <w:jc w:val="both"/>
        <w:rPr>
          <w:rFonts w:ascii="Times New Roman" w:hAnsi="Times New Roman" w:cs="Times New Roman"/>
          <w:b/>
          <w:shd w:val="clear" w:color="auto" w:fill="FFFFFF"/>
          <w:lang w:val="en-GB"/>
        </w:rPr>
      </w:pPr>
    </w:p>
    <w:tbl>
      <w:tblPr>
        <w:tblStyle w:val="Tablaconcuadrcula"/>
        <w:tblpPr w:leftFromText="141" w:rightFromText="141" w:vertAnchor="text" w:horzAnchor="margin" w:tblpXSpec="center" w:tblpY="227"/>
        <w:tblW w:w="9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8"/>
        <w:gridCol w:w="1904"/>
        <w:gridCol w:w="1819"/>
        <w:gridCol w:w="1684"/>
        <w:gridCol w:w="1666"/>
      </w:tblGrid>
      <w:tr w:rsidR="000F190E" w:rsidRPr="00722174" w14:paraId="104AB8B3" w14:textId="77777777" w:rsidTr="00574C52">
        <w:trPr>
          <w:trHeight w:val="622"/>
        </w:trPr>
        <w:tc>
          <w:tcPr>
            <w:tcW w:w="9281" w:type="dxa"/>
            <w:gridSpan w:val="5"/>
            <w:tcBorders>
              <w:bottom w:val="single" w:sz="4" w:space="0" w:color="auto"/>
            </w:tcBorders>
          </w:tcPr>
          <w:p w14:paraId="5831F9D8" w14:textId="77777777" w:rsidR="000F190E" w:rsidRPr="00722174" w:rsidRDefault="000F190E" w:rsidP="00574C52">
            <w:pPr>
              <w:spacing w:before="120" w:line="480" w:lineRule="auto"/>
              <w:jc w:val="both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722174">
              <w:rPr>
                <w:rFonts w:ascii="Times New Roman" w:eastAsia="Calibri" w:hAnsi="Times New Roman" w:cs="Times New Roman"/>
                <w:b/>
                <w:sz w:val="20"/>
                <w:lang w:val="en-US"/>
              </w:rPr>
              <w:t>Table 2.</w:t>
            </w:r>
            <w:r w:rsidRPr="00722174">
              <w:rPr>
                <w:rFonts w:ascii="Times New Roman" w:eastAsia="Calibri" w:hAnsi="Times New Roman" w:cs="Times New Roman"/>
                <w:sz w:val="20"/>
                <w:lang w:val="en-US"/>
              </w:rPr>
              <w:t xml:space="preserve"> Percentage of total biovolume reduction respect to the control of the </w:t>
            </w:r>
            <w:r w:rsidRPr="00722174">
              <w:rPr>
                <w:rFonts w:ascii="Times New Roman" w:eastAsia="Calibri" w:hAnsi="Times New Roman" w:cs="Times New Roman"/>
                <w:i/>
                <w:sz w:val="20"/>
                <w:lang w:val="en-US"/>
              </w:rPr>
              <w:t>E. faecalis</w:t>
            </w:r>
            <w:r w:rsidRPr="00722174">
              <w:rPr>
                <w:rFonts w:ascii="Times New Roman" w:eastAsia="Calibri" w:hAnsi="Times New Roman" w:cs="Times New Roman"/>
                <w:sz w:val="20"/>
                <w:lang w:val="en-US"/>
              </w:rPr>
              <w:t xml:space="preserve"> biofilms after exposure to the solutions for 3 minutes in the absence of organic tissue and dentine powder or in the presence. Mean (standard deviation).</w:t>
            </w:r>
          </w:p>
        </w:tc>
      </w:tr>
      <w:tr w:rsidR="000F190E" w:rsidRPr="00722174" w14:paraId="110ED19D" w14:textId="77777777" w:rsidTr="00574C52">
        <w:trPr>
          <w:trHeight w:val="411"/>
        </w:trPr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14:paraId="1D9C6DB7" w14:textId="77777777" w:rsidR="000F190E" w:rsidRPr="00722174" w:rsidRDefault="000F190E" w:rsidP="00574C52">
            <w:pPr>
              <w:spacing w:before="120" w:line="48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</w:tcPr>
          <w:p w14:paraId="1529D249" w14:textId="77777777" w:rsidR="000F190E" w:rsidRPr="00722174" w:rsidRDefault="000F190E" w:rsidP="00574C52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lang w:val="en-GB"/>
              </w:rPr>
            </w:pPr>
            <w:r w:rsidRPr="00722174">
              <w:rPr>
                <w:rFonts w:ascii="Times New Roman" w:eastAsia="Calibri" w:hAnsi="Times New Roman" w:cs="Times New Roman"/>
                <w:sz w:val="20"/>
                <w:lang w:val="en-GB"/>
              </w:rPr>
              <w:t>No organic tissue</w:t>
            </w:r>
          </w:p>
          <w:p w14:paraId="0074F4F8" w14:textId="77777777" w:rsidR="000F190E" w:rsidRPr="00722174" w:rsidRDefault="000F190E" w:rsidP="00574C52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lang w:val="en-GB"/>
              </w:rPr>
            </w:pPr>
            <w:r w:rsidRPr="00722174">
              <w:rPr>
                <w:rFonts w:ascii="Times New Roman" w:eastAsia="Calibri" w:hAnsi="Times New Roman" w:cs="Times New Roman"/>
                <w:sz w:val="20"/>
                <w:lang w:val="en-GB"/>
              </w:rPr>
              <w:t>No dentine powder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14:paraId="21E67549" w14:textId="77777777" w:rsidR="000F190E" w:rsidRPr="00722174" w:rsidRDefault="000F190E" w:rsidP="00574C52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722174">
              <w:rPr>
                <w:rFonts w:ascii="Times New Roman" w:eastAsia="Calibri" w:hAnsi="Times New Roman" w:cs="Times New Roman"/>
                <w:sz w:val="20"/>
                <w:lang w:val="en-GB"/>
              </w:rPr>
              <w:t>Organic tissue</w:t>
            </w:r>
            <w:r w:rsidRPr="00722174">
              <w:rPr>
                <w:rFonts w:ascii="Times New Roman" w:eastAsia="Calibri" w:hAnsi="Times New Roman" w:cs="Times New Roman"/>
                <w:sz w:val="20"/>
                <w:lang w:val="en-US"/>
              </w:rPr>
              <w:t xml:space="preserve"> </w:t>
            </w:r>
          </w:p>
          <w:p w14:paraId="212E24EC" w14:textId="77777777" w:rsidR="000F190E" w:rsidRPr="00722174" w:rsidRDefault="000F190E" w:rsidP="00574C52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722174">
              <w:rPr>
                <w:rFonts w:ascii="Times New Roman" w:eastAsia="Calibri" w:hAnsi="Times New Roman" w:cs="Times New Roman"/>
                <w:sz w:val="20"/>
                <w:lang w:val="en-US"/>
              </w:rPr>
              <w:t>No dentine powder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14:paraId="024B47F2" w14:textId="77777777" w:rsidR="000F190E" w:rsidRPr="00722174" w:rsidRDefault="000F190E" w:rsidP="00574C52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722174">
              <w:rPr>
                <w:rFonts w:ascii="Times New Roman" w:eastAsia="Calibri" w:hAnsi="Times New Roman" w:cs="Times New Roman"/>
                <w:sz w:val="20"/>
                <w:lang w:val="en-GB"/>
              </w:rPr>
              <w:t>Organic tissue</w:t>
            </w:r>
            <w:r w:rsidRPr="00722174">
              <w:rPr>
                <w:rFonts w:ascii="Times New Roman" w:eastAsia="Calibri" w:hAnsi="Times New Roman" w:cs="Times New Roman"/>
                <w:sz w:val="20"/>
                <w:lang w:val="en-US"/>
              </w:rPr>
              <w:t xml:space="preserve"> </w:t>
            </w:r>
          </w:p>
          <w:p w14:paraId="1D13AE59" w14:textId="77777777" w:rsidR="000F190E" w:rsidRPr="00722174" w:rsidRDefault="000F190E" w:rsidP="00574C52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722174">
              <w:rPr>
                <w:rFonts w:ascii="Times New Roman" w:eastAsia="Calibri" w:hAnsi="Times New Roman" w:cs="Times New Roman"/>
                <w:sz w:val="20"/>
                <w:lang w:val="en-US"/>
              </w:rPr>
              <w:t>Dentine powder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14:paraId="17145A9A" w14:textId="77777777" w:rsidR="000F190E" w:rsidRPr="00722174" w:rsidRDefault="000F190E" w:rsidP="00574C52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722174">
              <w:rPr>
                <w:rFonts w:ascii="Times New Roman" w:eastAsia="Calibri" w:hAnsi="Times New Roman" w:cs="Times New Roman"/>
                <w:sz w:val="20"/>
              </w:rPr>
              <w:t>Comparison</w:t>
            </w:r>
            <w:proofErr w:type="spellEnd"/>
          </w:p>
          <w:p w14:paraId="02E472A5" w14:textId="77777777" w:rsidR="000F190E" w:rsidRPr="00722174" w:rsidRDefault="000F190E" w:rsidP="00574C52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22174">
              <w:rPr>
                <w:rFonts w:ascii="Times New Roman" w:eastAsia="Calibri" w:hAnsi="Times New Roman" w:cs="Times New Roman"/>
                <w:i/>
                <w:sz w:val="20"/>
              </w:rPr>
              <w:t>p</w:t>
            </w:r>
            <w:r w:rsidRPr="00722174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proofErr w:type="spellStart"/>
            <w:r w:rsidRPr="00722174">
              <w:rPr>
                <w:rFonts w:ascii="Times New Roman" w:eastAsia="Calibri" w:hAnsi="Times New Roman" w:cs="Times New Roman"/>
                <w:sz w:val="20"/>
              </w:rPr>
              <w:t>value</w:t>
            </w:r>
            <w:proofErr w:type="spellEnd"/>
            <w:r w:rsidRPr="00722174">
              <w:rPr>
                <w:rFonts w:ascii="Times New Roman" w:eastAsia="Calibri" w:hAnsi="Times New Roman" w:cs="Times New Roman"/>
                <w:sz w:val="20"/>
              </w:rPr>
              <w:t>*</w:t>
            </w:r>
          </w:p>
        </w:tc>
      </w:tr>
      <w:tr w:rsidR="000F190E" w:rsidRPr="00722174" w14:paraId="63369A4C" w14:textId="77777777" w:rsidTr="00574C52">
        <w:trPr>
          <w:trHeight w:val="411"/>
        </w:trPr>
        <w:tc>
          <w:tcPr>
            <w:tcW w:w="2208" w:type="dxa"/>
            <w:tcBorders>
              <w:top w:val="single" w:sz="4" w:space="0" w:color="auto"/>
            </w:tcBorders>
          </w:tcPr>
          <w:p w14:paraId="008C2F92" w14:textId="77777777" w:rsidR="000F190E" w:rsidRPr="00722174" w:rsidRDefault="000F190E" w:rsidP="00574C52">
            <w:pPr>
              <w:spacing w:before="120" w:line="48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22174">
              <w:rPr>
                <w:rFonts w:ascii="Times New Roman" w:eastAsia="Calibri" w:hAnsi="Times New Roman" w:cs="Times New Roman"/>
                <w:sz w:val="20"/>
              </w:rPr>
              <w:t xml:space="preserve">2.5% </w:t>
            </w:r>
            <w:proofErr w:type="spellStart"/>
            <w:r w:rsidRPr="00722174">
              <w:rPr>
                <w:rFonts w:ascii="Times New Roman" w:eastAsia="Calibri" w:hAnsi="Times New Roman" w:cs="Times New Roman"/>
                <w:sz w:val="20"/>
              </w:rPr>
              <w:t>NaOCl</w:t>
            </w:r>
            <w:proofErr w:type="spellEnd"/>
            <w:r w:rsidRPr="00722174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  <w:tc>
          <w:tcPr>
            <w:tcW w:w="1904" w:type="dxa"/>
            <w:tcBorders>
              <w:top w:val="single" w:sz="4" w:space="0" w:color="auto"/>
            </w:tcBorders>
          </w:tcPr>
          <w:p w14:paraId="1D09B75D" w14:textId="77777777" w:rsidR="000F190E" w:rsidRPr="00722174" w:rsidRDefault="000F190E" w:rsidP="00574C52">
            <w:pPr>
              <w:spacing w:before="120" w:line="48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722174">
              <w:rPr>
                <w:rFonts w:ascii="Times New Roman" w:eastAsia="Calibri" w:hAnsi="Times New Roman" w:cs="Times New Roman"/>
                <w:sz w:val="20"/>
                <w:lang w:val="en-US"/>
              </w:rPr>
              <w:t>99.72 (4.73)</w:t>
            </w:r>
            <w:proofErr w:type="gramStart"/>
            <w:r w:rsidRPr="00722174">
              <w:rPr>
                <w:rFonts w:ascii="Times New Roman" w:eastAsia="Calibri" w:hAnsi="Times New Roman" w:cs="Times New Roman"/>
                <w:sz w:val="20"/>
                <w:vertAlign w:val="superscript"/>
                <w:lang w:val="en-US"/>
              </w:rPr>
              <w:t>1,a</w:t>
            </w:r>
            <w:proofErr w:type="gramEnd"/>
          </w:p>
        </w:tc>
        <w:tc>
          <w:tcPr>
            <w:tcW w:w="1819" w:type="dxa"/>
            <w:tcBorders>
              <w:top w:val="single" w:sz="4" w:space="0" w:color="auto"/>
            </w:tcBorders>
          </w:tcPr>
          <w:p w14:paraId="18CC3947" w14:textId="77777777" w:rsidR="000F190E" w:rsidRPr="00722174" w:rsidRDefault="000F190E" w:rsidP="00574C52">
            <w:pPr>
              <w:spacing w:before="120" w:line="48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722174">
              <w:rPr>
                <w:rFonts w:ascii="Times New Roman" w:eastAsia="Calibri" w:hAnsi="Times New Roman" w:cs="Times New Roman"/>
                <w:sz w:val="20"/>
                <w:lang w:val="en-US"/>
              </w:rPr>
              <w:t>99.27 (0.76)</w:t>
            </w:r>
            <w:proofErr w:type="gramStart"/>
            <w:r w:rsidRPr="00722174">
              <w:rPr>
                <w:rFonts w:ascii="Times New Roman" w:eastAsia="Calibri" w:hAnsi="Times New Roman" w:cs="Times New Roman"/>
                <w:sz w:val="20"/>
                <w:vertAlign w:val="superscript"/>
                <w:lang w:val="en-US"/>
              </w:rPr>
              <w:t>1,a</w:t>
            </w:r>
            <w:proofErr w:type="gramEnd"/>
          </w:p>
        </w:tc>
        <w:tc>
          <w:tcPr>
            <w:tcW w:w="1684" w:type="dxa"/>
            <w:tcBorders>
              <w:top w:val="single" w:sz="4" w:space="0" w:color="auto"/>
            </w:tcBorders>
          </w:tcPr>
          <w:p w14:paraId="6DBE0EE4" w14:textId="77777777" w:rsidR="000F190E" w:rsidRPr="00722174" w:rsidRDefault="000F190E" w:rsidP="00574C52">
            <w:pPr>
              <w:spacing w:before="120" w:line="480" w:lineRule="auto"/>
              <w:jc w:val="center"/>
              <w:rPr>
                <w:rFonts w:ascii="Times New Roman" w:eastAsia="Calibri" w:hAnsi="Times New Roman" w:cs="Times New Roman"/>
                <w:sz w:val="20"/>
                <w:vertAlign w:val="superscript"/>
                <w:lang w:val="en-US"/>
              </w:rPr>
            </w:pPr>
            <w:r w:rsidRPr="00722174">
              <w:rPr>
                <w:rFonts w:ascii="Times New Roman" w:eastAsia="Calibri" w:hAnsi="Times New Roman" w:cs="Times New Roman"/>
                <w:sz w:val="20"/>
                <w:lang w:val="en-US"/>
              </w:rPr>
              <w:t>99.35 (0.79)</w:t>
            </w:r>
            <w:proofErr w:type="gramStart"/>
            <w:r w:rsidRPr="00722174">
              <w:rPr>
                <w:rFonts w:ascii="Times New Roman" w:eastAsia="Calibri" w:hAnsi="Times New Roman" w:cs="Times New Roman"/>
                <w:sz w:val="20"/>
                <w:vertAlign w:val="superscript"/>
                <w:lang w:val="en-US"/>
              </w:rPr>
              <w:t>1,a</w:t>
            </w:r>
            <w:proofErr w:type="gramEnd"/>
          </w:p>
        </w:tc>
        <w:tc>
          <w:tcPr>
            <w:tcW w:w="1666" w:type="dxa"/>
            <w:tcBorders>
              <w:top w:val="single" w:sz="4" w:space="0" w:color="auto"/>
            </w:tcBorders>
          </w:tcPr>
          <w:p w14:paraId="2F4E2037" w14:textId="77777777" w:rsidR="000F190E" w:rsidRPr="00722174" w:rsidRDefault="000F190E" w:rsidP="00574C52">
            <w:pPr>
              <w:spacing w:before="120" w:line="480" w:lineRule="auto"/>
              <w:jc w:val="center"/>
              <w:rPr>
                <w:rFonts w:ascii="Times New Roman" w:eastAsia="Calibri" w:hAnsi="Times New Roman" w:cs="Times New Roman"/>
                <w:sz w:val="20"/>
                <w:vertAlign w:val="superscript"/>
                <w:lang w:val="en-US"/>
              </w:rPr>
            </w:pPr>
            <w:r w:rsidRPr="00722174">
              <w:rPr>
                <w:rFonts w:ascii="Times New Roman" w:eastAsia="Calibri" w:hAnsi="Times New Roman" w:cs="Times New Roman"/>
                <w:sz w:val="20"/>
                <w:lang w:val="en-US"/>
              </w:rPr>
              <w:t>0.251</w:t>
            </w:r>
          </w:p>
        </w:tc>
      </w:tr>
      <w:tr w:rsidR="000F190E" w:rsidRPr="00722174" w14:paraId="3BAFDEE6" w14:textId="77777777" w:rsidTr="00574C52">
        <w:trPr>
          <w:trHeight w:val="411"/>
        </w:trPr>
        <w:tc>
          <w:tcPr>
            <w:tcW w:w="2208" w:type="dxa"/>
          </w:tcPr>
          <w:p w14:paraId="40CA37EA" w14:textId="77777777" w:rsidR="000F190E" w:rsidRPr="00722174" w:rsidRDefault="000F190E" w:rsidP="00574C52">
            <w:pPr>
              <w:spacing w:before="120" w:line="480" w:lineRule="auto"/>
              <w:jc w:val="center"/>
              <w:rPr>
                <w:rFonts w:ascii="Times New Roman" w:eastAsia="Calibri" w:hAnsi="Times New Roman" w:cs="Times New Roman"/>
                <w:spacing w:val="-2"/>
                <w:sz w:val="20"/>
                <w:lang w:val="en-US"/>
              </w:rPr>
            </w:pPr>
            <w:r w:rsidRPr="00722174">
              <w:rPr>
                <w:rFonts w:ascii="Times New Roman" w:eastAsia="Calibri" w:hAnsi="Times New Roman" w:cs="Times New Roman"/>
                <w:spacing w:val="-2"/>
                <w:sz w:val="20"/>
                <w:lang w:val="en-US"/>
              </w:rPr>
              <w:t xml:space="preserve">2.5% </w:t>
            </w:r>
            <w:proofErr w:type="spellStart"/>
            <w:r w:rsidRPr="00722174">
              <w:rPr>
                <w:rFonts w:ascii="Times New Roman" w:eastAsia="Calibri" w:hAnsi="Times New Roman" w:cs="Times New Roman"/>
                <w:spacing w:val="-2"/>
                <w:sz w:val="20"/>
                <w:lang w:val="en-US"/>
              </w:rPr>
              <w:t>NaOCl</w:t>
            </w:r>
            <w:proofErr w:type="spellEnd"/>
            <w:r w:rsidRPr="00722174">
              <w:rPr>
                <w:rFonts w:ascii="Times New Roman" w:eastAsia="Calibri" w:hAnsi="Times New Roman" w:cs="Times New Roman"/>
                <w:spacing w:val="-2"/>
                <w:sz w:val="20"/>
                <w:lang w:val="en-US"/>
              </w:rPr>
              <w:t>/9% HEBP</w:t>
            </w:r>
          </w:p>
        </w:tc>
        <w:tc>
          <w:tcPr>
            <w:tcW w:w="1904" w:type="dxa"/>
          </w:tcPr>
          <w:p w14:paraId="28CFF1D6" w14:textId="77777777" w:rsidR="000F190E" w:rsidRPr="00722174" w:rsidRDefault="000F190E" w:rsidP="00574C52">
            <w:pPr>
              <w:spacing w:before="120" w:line="480" w:lineRule="auto"/>
              <w:jc w:val="center"/>
              <w:rPr>
                <w:rFonts w:ascii="Times New Roman" w:eastAsia="Calibri" w:hAnsi="Times New Roman" w:cs="Times New Roman"/>
                <w:sz w:val="20"/>
                <w:vertAlign w:val="superscript"/>
                <w:lang w:val="en-US"/>
              </w:rPr>
            </w:pPr>
            <w:r w:rsidRPr="00722174">
              <w:rPr>
                <w:rFonts w:ascii="Times New Roman" w:eastAsia="Calibri" w:hAnsi="Times New Roman" w:cs="Times New Roman"/>
                <w:sz w:val="20"/>
                <w:lang w:val="en-US"/>
              </w:rPr>
              <w:t>98.95 (1.26)</w:t>
            </w:r>
            <w:proofErr w:type="gramStart"/>
            <w:r w:rsidRPr="00722174">
              <w:rPr>
                <w:rFonts w:ascii="Times New Roman" w:eastAsia="Calibri" w:hAnsi="Times New Roman" w:cs="Times New Roman"/>
                <w:sz w:val="20"/>
                <w:vertAlign w:val="superscript"/>
                <w:lang w:val="en-US"/>
              </w:rPr>
              <w:t>1,a</w:t>
            </w:r>
            <w:proofErr w:type="gramEnd"/>
          </w:p>
        </w:tc>
        <w:tc>
          <w:tcPr>
            <w:tcW w:w="1819" w:type="dxa"/>
          </w:tcPr>
          <w:p w14:paraId="4C7D72D0" w14:textId="77777777" w:rsidR="000F190E" w:rsidRPr="00722174" w:rsidRDefault="000F190E" w:rsidP="00574C52">
            <w:pPr>
              <w:spacing w:before="120" w:line="480" w:lineRule="auto"/>
              <w:jc w:val="center"/>
              <w:rPr>
                <w:rFonts w:ascii="Times New Roman" w:eastAsia="Calibri" w:hAnsi="Times New Roman" w:cs="Times New Roman"/>
                <w:sz w:val="20"/>
                <w:vertAlign w:val="superscript"/>
                <w:lang w:val="en-US"/>
              </w:rPr>
            </w:pPr>
            <w:r w:rsidRPr="00722174">
              <w:rPr>
                <w:rFonts w:ascii="Times New Roman" w:eastAsia="Calibri" w:hAnsi="Times New Roman" w:cs="Times New Roman"/>
                <w:sz w:val="20"/>
                <w:lang w:val="en-US"/>
              </w:rPr>
              <w:t>99.53 (0.73)</w:t>
            </w:r>
            <w:proofErr w:type="gramStart"/>
            <w:r w:rsidRPr="00722174">
              <w:rPr>
                <w:rFonts w:ascii="Times New Roman" w:eastAsia="Calibri" w:hAnsi="Times New Roman" w:cs="Times New Roman"/>
                <w:sz w:val="20"/>
                <w:vertAlign w:val="superscript"/>
                <w:lang w:val="en-US"/>
              </w:rPr>
              <w:t>2,a</w:t>
            </w:r>
            <w:proofErr w:type="gramEnd"/>
          </w:p>
        </w:tc>
        <w:tc>
          <w:tcPr>
            <w:tcW w:w="1684" w:type="dxa"/>
          </w:tcPr>
          <w:p w14:paraId="03AA67C3" w14:textId="77777777" w:rsidR="000F190E" w:rsidRPr="00722174" w:rsidRDefault="000F190E" w:rsidP="00574C52">
            <w:pPr>
              <w:spacing w:before="120" w:line="480" w:lineRule="auto"/>
              <w:jc w:val="center"/>
              <w:rPr>
                <w:rFonts w:ascii="Times New Roman" w:eastAsia="Calibri" w:hAnsi="Times New Roman" w:cs="Times New Roman"/>
                <w:sz w:val="20"/>
                <w:vertAlign w:val="superscript"/>
                <w:lang w:val="en-US"/>
              </w:rPr>
            </w:pPr>
            <w:r w:rsidRPr="00722174">
              <w:rPr>
                <w:rFonts w:ascii="Times New Roman" w:eastAsia="Calibri" w:hAnsi="Times New Roman" w:cs="Times New Roman"/>
                <w:sz w:val="20"/>
                <w:lang w:val="en-US"/>
              </w:rPr>
              <w:t>99.01 (0.65)</w:t>
            </w:r>
            <w:proofErr w:type="gramStart"/>
            <w:r w:rsidRPr="00722174">
              <w:rPr>
                <w:rFonts w:ascii="Times New Roman" w:eastAsia="Calibri" w:hAnsi="Times New Roman" w:cs="Times New Roman"/>
                <w:sz w:val="20"/>
                <w:vertAlign w:val="superscript"/>
                <w:lang w:val="en-US"/>
              </w:rPr>
              <w:t>1,a</w:t>
            </w:r>
            <w:proofErr w:type="gramEnd"/>
          </w:p>
        </w:tc>
        <w:tc>
          <w:tcPr>
            <w:tcW w:w="1666" w:type="dxa"/>
          </w:tcPr>
          <w:p w14:paraId="3B5B6148" w14:textId="77777777" w:rsidR="000F190E" w:rsidRPr="00722174" w:rsidRDefault="000F190E" w:rsidP="00574C52">
            <w:pPr>
              <w:spacing w:before="120" w:line="48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722174">
              <w:rPr>
                <w:rFonts w:ascii="Times New Roman" w:eastAsia="Calibri" w:hAnsi="Times New Roman" w:cs="Times New Roman"/>
                <w:sz w:val="20"/>
                <w:lang w:val="en-US"/>
              </w:rPr>
              <w:t>0.003</w:t>
            </w:r>
          </w:p>
        </w:tc>
      </w:tr>
      <w:tr w:rsidR="000F190E" w:rsidRPr="00722174" w14:paraId="09080CC6" w14:textId="77777777" w:rsidTr="00574C52">
        <w:trPr>
          <w:trHeight w:val="411"/>
        </w:trPr>
        <w:tc>
          <w:tcPr>
            <w:tcW w:w="2208" w:type="dxa"/>
          </w:tcPr>
          <w:p w14:paraId="6506EBEE" w14:textId="77777777" w:rsidR="000F190E" w:rsidRPr="00722174" w:rsidRDefault="000F190E" w:rsidP="00574C52">
            <w:pPr>
              <w:spacing w:before="120" w:line="48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722174">
              <w:rPr>
                <w:rFonts w:ascii="Times New Roman" w:eastAsia="Calibri" w:hAnsi="Times New Roman" w:cs="Times New Roman"/>
                <w:sz w:val="20"/>
                <w:lang w:val="en-US"/>
              </w:rPr>
              <w:t xml:space="preserve">9% HEBP </w:t>
            </w:r>
          </w:p>
        </w:tc>
        <w:tc>
          <w:tcPr>
            <w:tcW w:w="1904" w:type="dxa"/>
          </w:tcPr>
          <w:p w14:paraId="5595E326" w14:textId="77777777" w:rsidR="000F190E" w:rsidRPr="00722174" w:rsidRDefault="000F190E" w:rsidP="00574C52">
            <w:pPr>
              <w:spacing w:before="120" w:line="480" w:lineRule="auto"/>
              <w:jc w:val="center"/>
              <w:rPr>
                <w:rFonts w:ascii="Times New Roman" w:eastAsia="Calibri" w:hAnsi="Times New Roman" w:cs="Times New Roman"/>
                <w:sz w:val="20"/>
                <w:vertAlign w:val="superscript"/>
                <w:lang w:val="en-US"/>
              </w:rPr>
            </w:pPr>
            <w:r w:rsidRPr="00722174">
              <w:rPr>
                <w:rFonts w:ascii="Times New Roman" w:eastAsia="Calibri" w:hAnsi="Times New Roman" w:cs="Times New Roman"/>
                <w:sz w:val="20"/>
                <w:lang w:val="en-US"/>
              </w:rPr>
              <w:t>61.37 (15.44)</w:t>
            </w:r>
            <w:proofErr w:type="gramStart"/>
            <w:r w:rsidRPr="00722174">
              <w:rPr>
                <w:rFonts w:ascii="Times New Roman" w:eastAsia="Calibri" w:hAnsi="Times New Roman" w:cs="Times New Roman"/>
                <w:sz w:val="20"/>
                <w:vertAlign w:val="superscript"/>
                <w:lang w:val="en-US"/>
              </w:rPr>
              <w:t>1,b</w:t>
            </w:r>
            <w:proofErr w:type="gramEnd"/>
          </w:p>
        </w:tc>
        <w:tc>
          <w:tcPr>
            <w:tcW w:w="1819" w:type="dxa"/>
          </w:tcPr>
          <w:p w14:paraId="723812E7" w14:textId="77777777" w:rsidR="000F190E" w:rsidRPr="00722174" w:rsidRDefault="000F190E" w:rsidP="00574C52">
            <w:pPr>
              <w:spacing w:before="120" w:line="480" w:lineRule="auto"/>
              <w:jc w:val="center"/>
              <w:rPr>
                <w:rFonts w:ascii="Times New Roman" w:eastAsia="Calibri" w:hAnsi="Times New Roman" w:cs="Times New Roman"/>
                <w:sz w:val="20"/>
                <w:vertAlign w:val="superscript"/>
                <w:lang w:val="en-US"/>
              </w:rPr>
            </w:pPr>
            <w:r w:rsidRPr="00722174">
              <w:rPr>
                <w:rFonts w:ascii="Times New Roman" w:eastAsia="Calibri" w:hAnsi="Times New Roman" w:cs="Times New Roman"/>
                <w:sz w:val="20"/>
                <w:lang w:val="en-US"/>
              </w:rPr>
              <w:t>85.33 (9.04)</w:t>
            </w:r>
            <w:proofErr w:type="gramStart"/>
            <w:r w:rsidRPr="00722174">
              <w:rPr>
                <w:rFonts w:ascii="Times New Roman" w:eastAsia="Calibri" w:hAnsi="Times New Roman" w:cs="Times New Roman"/>
                <w:sz w:val="20"/>
                <w:vertAlign w:val="superscript"/>
                <w:lang w:val="en-US"/>
              </w:rPr>
              <w:t>2,b</w:t>
            </w:r>
            <w:proofErr w:type="gramEnd"/>
          </w:p>
        </w:tc>
        <w:tc>
          <w:tcPr>
            <w:tcW w:w="1684" w:type="dxa"/>
          </w:tcPr>
          <w:p w14:paraId="6C3A098C" w14:textId="77777777" w:rsidR="000F190E" w:rsidRPr="00722174" w:rsidRDefault="000F190E" w:rsidP="00574C52">
            <w:pPr>
              <w:spacing w:before="120" w:line="480" w:lineRule="auto"/>
              <w:jc w:val="center"/>
              <w:rPr>
                <w:rFonts w:ascii="Times New Roman" w:eastAsia="Calibri" w:hAnsi="Times New Roman" w:cs="Times New Roman"/>
                <w:sz w:val="20"/>
                <w:vertAlign w:val="superscript"/>
                <w:lang w:val="en-US"/>
              </w:rPr>
            </w:pPr>
            <w:r w:rsidRPr="00722174">
              <w:rPr>
                <w:rFonts w:ascii="Times New Roman" w:eastAsia="Calibri" w:hAnsi="Times New Roman" w:cs="Times New Roman"/>
                <w:sz w:val="20"/>
                <w:lang w:val="en-US"/>
              </w:rPr>
              <w:t>74.59 (20.41)</w:t>
            </w:r>
            <w:proofErr w:type="gramStart"/>
            <w:r w:rsidRPr="00722174">
              <w:rPr>
                <w:rFonts w:ascii="Times New Roman" w:eastAsia="Calibri" w:hAnsi="Times New Roman" w:cs="Times New Roman"/>
                <w:sz w:val="20"/>
                <w:vertAlign w:val="superscript"/>
                <w:lang w:val="en-US"/>
              </w:rPr>
              <w:t>2,b</w:t>
            </w:r>
            <w:proofErr w:type="gramEnd"/>
          </w:p>
        </w:tc>
        <w:tc>
          <w:tcPr>
            <w:tcW w:w="1666" w:type="dxa"/>
          </w:tcPr>
          <w:p w14:paraId="098D33C7" w14:textId="77777777" w:rsidR="000F190E" w:rsidRPr="00722174" w:rsidRDefault="000F190E" w:rsidP="00574C52">
            <w:pPr>
              <w:spacing w:before="120" w:line="48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722174">
              <w:rPr>
                <w:rFonts w:ascii="Times New Roman" w:eastAsia="Calibri" w:hAnsi="Times New Roman" w:cs="Times New Roman"/>
                <w:sz w:val="20"/>
                <w:lang w:val="en-US"/>
              </w:rPr>
              <w:t>&lt;0.001</w:t>
            </w:r>
          </w:p>
        </w:tc>
      </w:tr>
      <w:tr w:rsidR="000F190E" w:rsidRPr="00722174" w14:paraId="3655577C" w14:textId="77777777" w:rsidTr="00574C52">
        <w:trPr>
          <w:trHeight w:val="411"/>
        </w:trPr>
        <w:tc>
          <w:tcPr>
            <w:tcW w:w="2208" w:type="dxa"/>
            <w:tcBorders>
              <w:bottom w:val="single" w:sz="4" w:space="0" w:color="auto"/>
            </w:tcBorders>
          </w:tcPr>
          <w:p w14:paraId="14DEB33E" w14:textId="77777777" w:rsidR="000F190E" w:rsidRPr="00722174" w:rsidRDefault="000F190E" w:rsidP="00574C52">
            <w:pPr>
              <w:spacing w:before="120" w:line="48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722174">
              <w:rPr>
                <w:rFonts w:ascii="Times New Roman" w:eastAsia="Calibri" w:hAnsi="Times New Roman" w:cs="Times New Roman"/>
                <w:sz w:val="20"/>
                <w:lang w:val="en-US"/>
              </w:rPr>
              <w:t xml:space="preserve">Comparison </w:t>
            </w:r>
            <w:r w:rsidRPr="00722174">
              <w:rPr>
                <w:rFonts w:ascii="Times New Roman" w:eastAsia="Calibri" w:hAnsi="Times New Roman" w:cs="Times New Roman"/>
                <w:i/>
                <w:sz w:val="20"/>
                <w:lang w:val="en-US"/>
              </w:rPr>
              <w:t>p</w:t>
            </w:r>
            <w:r w:rsidRPr="00722174">
              <w:rPr>
                <w:rFonts w:ascii="Times New Roman" w:eastAsia="Calibri" w:hAnsi="Times New Roman" w:cs="Times New Roman"/>
                <w:sz w:val="20"/>
                <w:lang w:val="en-US"/>
              </w:rPr>
              <w:t xml:space="preserve"> value*</w:t>
            </w:r>
          </w:p>
        </w:tc>
        <w:tc>
          <w:tcPr>
            <w:tcW w:w="1904" w:type="dxa"/>
            <w:tcBorders>
              <w:bottom w:val="single" w:sz="4" w:space="0" w:color="auto"/>
            </w:tcBorders>
          </w:tcPr>
          <w:p w14:paraId="3E8F048D" w14:textId="77777777" w:rsidR="000F190E" w:rsidRPr="00722174" w:rsidRDefault="000F190E" w:rsidP="00574C52">
            <w:pPr>
              <w:spacing w:before="120" w:line="48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722174">
              <w:rPr>
                <w:rFonts w:ascii="Times New Roman" w:eastAsia="Calibri" w:hAnsi="Times New Roman" w:cs="Times New Roman"/>
                <w:sz w:val="20"/>
                <w:lang w:val="en-US"/>
              </w:rPr>
              <w:t>&lt;0.001</w:t>
            </w:r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14:paraId="0FAE6373" w14:textId="77777777" w:rsidR="000F190E" w:rsidRPr="00722174" w:rsidRDefault="000F190E" w:rsidP="00574C52">
            <w:pPr>
              <w:spacing w:before="120" w:line="48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722174">
              <w:rPr>
                <w:rFonts w:ascii="Times New Roman" w:eastAsia="Calibri" w:hAnsi="Times New Roman" w:cs="Times New Roman"/>
                <w:sz w:val="20"/>
                <w:lang w:val="en-US"/>
              </w:rPr>
              <w:t>&lt;0.001</w:t>
            </w:r>
          </w:p>
        </w:tc>
        <w:tc>
          <w:tcPr>
            <w:tcW w:w="1684" w:type="dxa"/>
            <w:tcBorders>
              <w:bottom w:val="single" w:sz="4" w:space="0" w:color="auto"/>
            </w:tcBorders>
          </w:tcPr>
          <w:p w14:paraId="3029FE88" w14:textId="77777777" w:rsidR="000F190E" w:rsidRPr="00722174" w:rsidRDefault="000F190E" w:rsidP="00574C52">
            <w:pPr>
              <w:spacing w:before="120" w:line="48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722174">
              <w:rPr>
                <w:rFonts w:ascii="Times New Roman" w:eastAsia="Calibri" w:hAnsi="Times New Roman" w:cs="Times New Roman"/>
                <w:sz w:val="20"/>
                <w:lang w:val="en-US"/>
              </w:rPr>
              <w:t>&lt;0.001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14:paraId="56167362" w14:textId="77777777" w:rsidR="000F190E" w:rsidRPr="00722174" w:rsidRDefault="000F190E" w:rsidP="00574C52">
            <w:pPr>
              <w:spacing w:before="120" w:line="480" w:lineRule="auto"/>
              <w:jc w:val="center"/>
              <w:rPr>
                <w:rFonts w:ascii="Times New Roman" w:eastAsia="Calibri" w:hAnsi="Times New Roman" w:cs="Times New Roman"/>
                <w:sz w:val="20"/>
                <w:vertAlign w:val="superscript"/>
                <w:lang w:val="en-US"/>
              </w:rPr>
            </w:pPr>
          </w:p>
        </w:tc>
      </w:tr>
      <w:tr w:rsidR="000F190E" w:rsidRPr="00722174" w14:paraId="1D079DA5" w14:textId="77777777" w:rsidTr="00574C52">
        <w:trPr>
          <w:trHeight w:val="741"/>
        </w:trPr>
        <w:tc>
          <w:tcPr>
            <w:tcW w:w="9281" w:type="dxa"/>
            <w:gridSpan w:val="5"/>
            <w:tcBorders>
              <w:top w:val="single" w:sz="4" w:space="0" w:color="auto"/>
            </w:tcBorders>
          </w:tcPr>
          <w:p w14:paraId="030A0492" w14:textId="77777777" w:rsidR="000F190E" w:rsidRPr="00722174" w:rsidRDefault="000F190E" w:rsidP="000F190E">
            <w:pPr>
              <w:shd w:val="clear" w:color="auto" w:fill="FFFFFF"/>
              <w:spacing w:before="240"/>
              <w:jc w:val="both"/>
              <w:rPr>
                <w:rFonts w:ascii="Times New Roman" w:eastAsia="Calibri" w:hAnsi="Times New Roman" w:cs="Times New Roman"/>
                <w:sz w:val="20"/>
                <w:szCs w:val="18"/>
                <w:lang w:val="en-US"/>
              </w:rPr>
            </w:pPr>
            <w:r w:rsidRPr="00722174">
              <w:rPr>
                <w:rFonts w:ascii="Times New Roman" w:eastAsia="Calibri" w:hAnsi="Times New Roman" w:cs="Times New Roman"/>
                <w:sz w:val="20"/>
                <w:szCs w:val="18"/>
                <w:lang w:val="en-US"/>
              </w:rPr>
              <w:t>*</w:t>
            </w:r>
            <w:r w:rsidRPr="00722174">
              <w:rPr>
                <w:rFonts w:ascii="Times New Roman" w:eastAsia="Calibri" w:hAnsi="Times New Roman" w:cs="Times New Roman"/>
                <w:color w:val="212121"/>
                <w:sz w:val="20"/>
                <w:lang w:val="en-US"/>
              </w:rPr>
              <w:t xml:space="preserve"> Global comparisons by Kruskal Wallis test.</w:t>
            </w:r>
          </w:p>
          <w:p w14:paraId="325E0452" w14:textId="77777777" w:rsidR="000F190E" w:rsidRPr="00722174" w:rsidRDefault="000F190E" w:rsidP="000F19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n-US" w:eastAsia="es-ES"/>
              </w:rPr>
            </w:pPr>
            <w:r w:rsidRPr="007221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n-US" w:eastAsia="es-ES"/>
              </w:rPr>
              <w:t>Read horizontally, the same number show that there are no statistically significant differences determined by the Kolmogorov-Smirnov test.</w:t>
            </w:r>
          </w:p>
          <w:p w14:paraId="5BD888DE" w14:textId="77777777" w:rsidR="000F190E" w:rsidRPr="00722174" w:rsidRDefault="000F190E" w:rsidP="000F190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0"/>
                <w:szCs w:val="18"/>
                <w:lang w:val="en-US"/>
              </w:rPr>
            </w:pPr>
            <w:r w:rsidRPr="00722174">
              <w:rPr>
                <w:rFonts w:ascii="Times New Roman" w:eastAsia="Calibri" w:hAnsi="Times New Roman" w:cs="Times New Roman"/>
                <w:bCs/>
                <w:color w:val="212121"/>
                <w:sz w:val="20"/>
                <w:lang w:val="en-US"/>
              </w:rPr>
              <w:t>Read vertically, the same letters show that there are no statistically significant differences determined by the</w:t>
            </w:r>
            <w:r w:rsidRPr="00722174">
              <w:rPr>
                <w:rFonts w:ascii="Times New Roman" w:eastAsia="Calibri" w:hAnsi="Times New Roman" w:cs="Times New Roman"/>
                <w:color w:val="212121"/>
                <w:sz w:val="20"/>
                <w:lang w:val="en-US"/>
              </w:rPr>
              <w:t xml:space="preserve"> </w:t>
            </w:r>
            <w:r w:rsidRPr="00722174">
              <w:rPr>
                <w:rFonts w:ascii="Times New Roman" w:eastAsia="Calibri" w:hAnsi="Times New Roman" w:cs="Times New Roman"/>
                <w:bCs/>
                <w:color w:val="212121"/>
                <w:sz w:val="20"/>
                <w:lang w:val="en-US"/>
              </w:rPr>
              <w:t>Kolmogorov-Smirnov test.</w:t>
            </w:r>
          </w:p>
        </w:tc>
      </w:tr>
    </w:tbl>
    <w:p w14:paraId="42FB2D86" w14:textId="77777777" w:rsidR="000F190E" w:rsidRDefault="000F190E" w:rsidP="00746B96">
      <w:pPr>
        <w:spacing w:after="120" w:line="480" w:lineRule="auto"/>
        <w:jc w:val="both"/>
        <w:rPr>
          <w:rFonts w:ascii="Times New Roman" w:hAnsi="Times New Roman" w:cs="Times New Roman"/>
          <w:b/>
          <w:shd w:val="clear" w:color="auto" w:fill="FFFFFF"/>
          <w:lang w:val="en-GB"/>
        </w:rPr>
      </w:pPr>
    </w:p>
    <w:p w14:paraId="08C78725" w14:textId="77777777" w:rsidR="000F190E" w:rsidRDefault="000F190E" w:rsidP="00746B96">
      <w:pPr>
        <w:spacing w:after="120" w:line="480" w:lineRule="auto"/>
        <w:jc w:val="both"/>
        <w:rPr>
          <w:rFonts w:ascii="Times New Roman" w:hAnsi="Times New Roman" w:cs="Times New Roman"/>
          <w:b/>
          <w:shd w:val="clear" w:color="auto" w:fill="FFFFFF"/>
          <w:lang w:val="en-GB"/>
        </w:rPr>
      </w:pPr>
    </w:p>
    <w:tbl>
      <w:tblPr>
        <w:tblStyle w:val="Tablaconcuadrcula"/>
        <w:tblpPr w:leftFromText="141" w:rightFromText="141" w:vertAnchor="text" w:horzAnchor="margin" w:tblpXSpec="center" w:tblpY="298"/>
        <w:tblW w:w="90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2"/>
        <w:gridCol w:w="1750"/>
        <w:gridCol w:w="1917"/>
        <w:gridCol w:w="1764"/>
        <w:gridCol w:w="1442"/>
      </w:tblGrid>
      <w:tr w:rsidR="000F190E" w:rsidRPr="00334361" w14:paraId="2238418C" w14:textId="77777777" w:rsidTr="00574C52">
        <w:trPr>
          <w:trHeight w:val="674"/>
        </w:trPr>
        <w:tc>
          <w:tcPr>
            <w:tcW w:w="9095" w:type="dxa"/>
            <w:gridSpan w:val="5"/>
            <w:tcBorders>
              <w:bottom w:val="single" w:sz="4" w:space="0" w:color="auto"/>
            </w:tcBorders>
          </w:tcPr>
          <w:p w14:paraId="38CCC1EC" w14:textId="77777777" w:rsidR="000F190E" w:rsidRPr="00334361" w:rsidRDefault="000F190E" w:rsidP="00574C52">
            <w:pPr>
              <w:spacing w:before="120" w:line="480" w:lineRule="auto"/>
              <w:jc w:val="both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334361">
              <w:rPr>
                <w:rFonts w:ascii="Times New Roman" w:eastAsia="Calibri" w:hAnsi="Times New Roman" w:cs="Times New Roman"/>
                <w:b/>
                <w:sz w:val="20"/>
                <w:lang w:val="en-US"/>
              </w:rPr>
              <w:lastRenderedPageBreak/>
              <w:t>Table 3.</w:t>
            </w:r>
            <w:r w:rsidRPr="00334361">
              <w:rPr>
                <w:rFonts w:ascii="Times New Roman" w:eastAsia="Calibri" w:hAnsi="Times New Roman" w:cs="Times New Roman"/>
                <w:sz w:val="20"/>
                <w:lang w:val="en-US"/>
              </w:rPr>
              <w:t xml:space="preserve"> Death percentage of the </w:t>
            </w:r>
            <w:r w:rsidRPr="00334361">
              <w:rPr>
                <w:rFonts w:ascii="Times New Roman" w:eastAsia="Calibri" w:hAnsi="Times New Roman" w:cs="Times New Roman"/>
                <w:i/>
                <w:sz w:val="20"/>
                <w:lang w:val="en-US"/>
              </w:rPr>
              <w:t>E. faecalis</w:t>
            </w:r>
            <w:r w:rsidRPr="00334361">
              <w:rPr>
                <w:rFonts w:ascii="Times New Roman" w:eastAsia="Calibri" w:hAnsi="Times New Roman" w:cs="Times New Roman"/>
                <w:sz w:val="20"/>
                <w:lang w:val="en-US"/>
              </w:rPr>
              <w:t xml:space="preserve"> biofilms after exposure to the solutions for 3 minutes in the absence vs. presence of organic tissue and dentine powder.</w:t>
            </w:r>
            <w:r w:rsidRPr="00334361">
              <w:rPr>
                <w:rFonts w:ascii="Times New Roman" w:eastAsia="Calibri" w:hAnsi="Times New Roman" w:cs="Times New Roman"/>
                <w:color w:val="212121"/>
                <w:sz w:val="20"/>
                <w:szCs w:val="24"/>
                <w:lang w:val="en-US"/>
              </w:rPr>
              <w:t xml:space="preserve"> Mean (standard deviation).</w:t>
            </w:r>
          </w:p>
        </w:tc>
      </w:tr>
      <w:tr w:rsidR="000F190E" w:rsidRPr="00334361" w14:paraId="45F16A85" w14:textId="77777777" w:rsidTr="00574C52">
        <w:trPr>
          <w:trHeight w:val="499"/>
        </w:trPr>
        <w:tc>
          <w:tcPr>
            <w:tcW w:w="2222" w:type="dxa"/>
            <w:tcBorders>
              <w:top w:val="single" w:sz="4" w:space="0" w:color="auto"/>
              <w:bottom w:val="single" w:sz="4" w:space="0" w:color="auto"/>
            </w:tcBorders>
          </w:tcPr>
          <w:p w14:paraId="633754ED" w14:textId="77777777" w:rsidR="000F190E" w:rsidRPr="00334361" w:rsidRDefault="000F190E" w:rsidP="00574C52">
            <w:pPr>
              <w:spacing w:before="120" w:line="480" w:lineRule="auto"/>
              <w:rPr>
                <w:rFonts w:ascii="Times New Roman" w:eastAsia="Calibri" w:hAnsi="Times New Roman" w:cs="Times New Roman"/>
                <w:sz w:val="20"/>
                <w:lang w:val="en-US"/>
              </w:rPr>
            </w:pP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</w:tcBorders>
          </w:tcPr>
          <w:p w14:paraId="5CC1E35C" w14:textId="77777777" w:rsidR="000F190E" w:rsidRPr="00334361" w:rsidRDefault="000F190E" w:rsidP="00574C52">
            <w:pPr>
              <w:spacing w:before="120" w:line="480" w:lineRule="auto"/>
              <w:jc w:val="center"/>
              <w:rPr>
                <w:rFonts w:ascii="Times New Roman" w:eastAsia="Calibri" w:hAnsi="Times New Roman" w:cs="Times New Roman"/>
                <w:sz w:val="20"/>
                <w:lang w:val="en-GB"/>
              </w:rPr>
            </w:pPr>
            <w:r w:rsidRPr="00334361">
              <w:rPr>
                <w:rFonts w:ascii="Times New Roman" w:eastAsia="Calibri" w:hAnsi="Times New Roman" w:cs="Times New Roman"/>
                <w:sz w:val="20"/>
                <w:lang w:val="en-GB"/>
              </w:rPr>
              <w:t>No organic tissue</w:t>
            </w:r>
          </w:p>
          <w:p w14:paraId="153C2368" w14:textId="77777777" w:rsidR="000F190E" w:rsidRPr="00334361" w:rsidRDefault="000F190E" w:rsidP="00574C52">
            <w:pPr>
              <w:spacing w:before="120" w:line="480" w:lineRule="auto"/>
              <w:jc w:val="center"/>
              <w:rPr>
                <w:rFonts w:ascii="Times New Roman" w:eastAsia="Calibri" w:hAnsi="Times New Roman" w:cs="Times New Roman"/>
                <w:sz w:val="20"/>
                <w:lang w:val="en-GB"/>
              </w:rPr>
            </w:pPr>
            <w:r w:rsidRPr="00334361">
              <w:rPr>
                <w:rFonts w:ascii="Times New Roman" w:eastAsia="Calibri" w:hAnsi="Times New Roman" w:cs="Times New Roman"/>
                <w:sz w:val="20"/>
                <w:lang w:val="en-GB"/>
              </w:rPr>
              <w:t>No dentine powder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</w:tcPr>
          <w:p w14:paraId="3F26FE3C" w14:textId="77777777" w:rsidR="000F190E" w:rsidRPr="00334361" w:rsidRDefault="000F190E" w:rsidP="00574C52">
            <w:pPr>
              <w:spacing w:before="120" w:line="48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334361">
              <w:rPr>
                <w:rFonts w:ascii="Times New Roman" w:eastAsia="Calibri" w:hAnsi="Times New Roman" w:cs="Times New Roman"/>
                <w:sz w:val="20"/>
                <w:lang w:val="en-GB"/>
              </w:rPr>
              <w:t>Organic tissue</w:t>
            </w:r>
            <w:r w:rsidRPr="00334361">
              <w:rPr>
                <w:rFonts w:ascii="Times New Roman" w:eastAsia="Calibri" w:hAnsi="Times New Roman" w:cs="Times New Roman"/>
                <w:sz w:val="20"/>
                <w:lang w:val="en-US"/>
              </w:rPr>
              <w:t xml:space="preserve"> </w:t>
            </w:r>
          </w:p>
          <w:p w14:paraId="55F41924" w14:textId="77777777" w:rsidR="000F190E" w:rsidRPr="00334361" w:rsidRDefault="000F190E" w:rsidP="00574C52">
            <w:pPr>
              <w:spacing w:before="120" w:line="48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334361">
              <w:rPr>
                <w:rFonts w:ascii="Times New Roman" w:eastAsia="Calibri" w:hAnsi="Times New Roman" w:cs="Times New Roman"/>
                <w:sz w:val="20"/>
                <w:lang w:val="en-US"/>
              </w:rPr>
              <w:t>No dentine powder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10754FA6" w14:textId="77777777" w:rsidR="000F190E" w:rsidRPr="00334361" w:rsidRDefault="000F190E" w:rsidP="00574C52">
            <w:pPr>
              <w:spacing w:before="120" w:line="480" w:lineRule="auto"/>
              <w:jc w:val="center"/>
              <w:rPr>
                <w:rFonts w:ascii="Times New Roman" w:eastAsia="Calibri" w:hAnsi="Times New Roman" w:cs="Times New Roman"/>
                <w:sz w:val="20"/>
                <w:lang w:val="en-GB"/>
              </w:rPr>
            </w:pPr>
            <w:r w:rsidRPr="00334361">
              <w:rPr>
                <w:rFonts w:ascii="Times New Roman" w:eastAsia="Calibri" w:hAnsi="Times New Roman" w:cs="Times New Roman"/>
                <w:sz w:val="20"/>
                <w:lang w:val="en-GB"/>
              </w:rPr>
              <w:t>Organic tissue</w:t>
            </w:r>
            <w:r w:rsidRPr="00334361">
              <w:rPr>
                <w:rFonts w:ascii="Times New Roman" w:eastAsia="Calibri" w:hAnsi="Times New Roman" w:cs="Times New Roman"/>
                <w:sz w:val="20"/>
                <w:lang w:val="en-US"/>
              </w:rPr>
              <w:t xml:space="preserve"> </w:t>
            </w:r>
            <w:r w:rsidRPr="00334361">
              <w:rPr>
                <w:rFonts w:ascii="Times New Roman" w:eastAsia="Calibri" w:hAnsi="Times New Roman" w:cs="Times New Roman"/>
                <w:sz w:val="20"/>
                <w:lang w:val="en-GB"/>
              </w:rPr>
              <w:t xml:space="preserve"> </w:t>
            </w:r>
          </w:p>
          <w:p w14:paraId="7F7D5769" w14:textId="77777777" w:rsidR="000F190E" w:rsidRPr="00334361" w:rsidRDefault="000F190E" w:rsidP="00574C52">
            <w:pPr>
              <w:spacing w:before="120" w:line="48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334361">
              <w:rPr>
                <w:rFonts w:ascii="Times New Roman" w:eastAsia="Calibri" w:hAnsi="Times New Roman" w:cs="Times New Roman"/>
                <w:sz w:val="20"/>
                <w:lang w:val="en-GB"/>
              </w:rPr>
              <w:t>Dentine powder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 w14:paraId="068F5B9F" w14:textId="77777777" w:rsidR="000F190E" w:rsidRPr="00334361" w:rsidRDefault="000F190E" w:rsidP="00574C52">
            <w:pPr>
              <w:spacing w:before="120" w:line="480" w:lineRule="auto"/>
              <w:jc w:val="center"/>
              <w:rPr>
                <w:rFonts w:ascii="Times New Roman" w:eastAsia="Calibri" w:hAnsi="Times New Roman" w:cs="Times New Roman"/>
                <w:sz w:val="20"/>
                <w:lang w:val="en-GB"/>
              </w:rPr>
            </w:pPr>
            <w:r w:rsidRPr="00334361">
              <w:rPr>
                <w:rFonts w:ascii="Times New Roman" w:eastAsia="Calibri" w:hAnsi="Times New Roman" w:cs="Times New Roman"/>
                <w:sz w:val="20"/>
                <w:lang w:val="en-GB"/>
              </w:rPr>
              <w:t>Comparison</w:t>
            </w:r>
          </w:p>
          <w:p w14:paraId="44BA9BA2" w14:textId="77777777" w:rsidR="000F190E" w:rsidRPr="00334361" w:rsidRDefault="000F190E" w:rsidP="00574C52">
            <w:pPr>
              <w:spacing w:before="120" w:line="48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334361">
              <w:rPr>
                <w:rFonts w:ascii="Times New Roman" w:eastAsia="Calibri" w:hAnsi="Times New Roman" w:cs="Times New Roman"/>
                <w:i/>
                <w:sz w:val="20"/>
                <w:lang w:val="en-GB"/>
              </w:rPr>
              <w:t>p</w:t>
            </w:r>
            <w:r w:rsidRPr="00334361">
              <w:rPr>
                <w:rFonts w:ascii="Times New Roman" w:eastAsia="Calibri" w:hAnsi="Times New Roman" w:cs="Times New Roman"/>
                <w:sz w:val="20"/>
                <w:lang w:val="en-GB"/>
              </w:rPr>
              <w:t xml:space="preserve"> value</w:t>
            </w:r>
            <w:r w:rsidRPr="00334361">
              <w:rPr>
                <w:rFonts w:ascii="Times New Roman" w:eastAsia="Calibri" w:hAnsi="Times New Roman" w:cs="Times New Roman"/>
                <w:sz w:val="20"/>
              </w:rPr>
              <w:t>*</w:t>
            </w:r>
          </w:p>
        </w:tc>
      </w:tr>
      <w:tr w:rsidR="000F190E" w:rsidRPr="00334361" w14:paraId="1183F5F4" w14:textId="77777777" w:rsidTr="00574C52">
        <w:trPr>
          <w:trHeight w:val="503"/>
        </w:trPr>
        <w:tc>
          <w:tcPr>
            <w:tcW w:w="2222" w:type="dxa"/>
            <w:tcBorders>
              <w:top w:val="single" w:sz="4" w:space="0" w:color="auto"/>
            </w:tcBorders>
          </w:tcPr>
          <w:p w14:paraId="599053E5" w14:textId="77777777" w:rsidR="000F190E" w:rsidRPr="00334361" w:rsidRDefault="000F190E" w:rsidP="00574C52">
            <w:pPr>
              <w:spacing w:before="120" w:line="48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334361">
              <w:rPr>
                <w:rFonts w:ascii="Times New Roman" w:eastAsia="Calibri" w:hAnsi="Times New Roman" w:cs="Times New Roman"/>
                <w:sz w:val="20"/>
              </w:rPr>
              <w:t>Positive control</w:t>
            </w:r>
          </w:p>
        </w:tc>
        <w:tc>
          <w:tcPr>
            <w:tcW w:w="1750" w:type="dxa"/>
            <w:tcBorders>
              <w:top w:val="single" w:sz="4" w:space="0" w:color="auto"/>
            </w:tcBorders>
          </w:tcPr>
          <w:p w14:paraId="10EF6165" w14:textId="77777777" w:rsidR="000F190E" w:rsidRPr="00334361" w:rsidRDefault="000F190E" w:rsidP="00574C52">
            <w:pPr>
              <w:spacing w:before="120" w:line="48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334361">
              <w:rPr>
                <w:rFonts w:ascii="Times New Roman" w:eastAsia="Calibri" w:hAnsi="Times New Roman" w:cs="Times New Roman"/>
                <w:sz w:val="20"/>
              </w:rPr>
              <w:t>10.59 (9.75)</w:t>
            </w:r>
            <w:proofErr w:type="gramStart"/>
            <w:r w:rsidRPr="00334361">
              <w:rPr>
                <w:rFonts w:ascii="Times New Roman" w:eastAsia="Calibri" w:hAnsi="Times New Roman" w:cs="Times New Roman"/>
                <w:sz w:val="20"/>
                <w:vertAlign w:val="superscript"/>
              </w:rPr>
              <w:t>1,a</w:t>
            </w:r>
            <w:proofErr w:type="gramEnd"/>
          </w:p>
        </w:tc>
        <w:tc>
          <w:tcPr>
            <w:tcW w:w="1917" w:type="dxa"/>
            <w:tcBorders>
              <w:top w:val="single" w:sz="4" w:space="0" w:color="auto"/>
            </w:tcBorders>
          </w:tcPr>
          <w:p w14:paraId="4A781411" w14:textId="77777777" w:rsidR="000F190E" w:rsidRPr="00334361" w:rsidRDefault="000F190E" w:rsidP="00574C52">
            <w:pPr>
              <w:spacing w:before="120" w:line="48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334361">
              <w:rPr>
                <w:rFonts w:ascii="Times New Roman" w:eastAsia="Calibri" w:hAnsi="Times New Roman" w:cs="Times New Roman"/>
                <w:sz w:val="20"/>
              </w:rPr>
              <w:t>3.11 (3.30)</w:t>
            </w:r>
            <w:proofErr w:type="gramStart"/>
            <w:r w:rsidRPr="00334361">
              <w:rPr>
                <w:rFonts w:ascii="Times New Roman" w:eastAsia="Calibri" w:hAnsi="Times New Roman" w:cs="Times New Roman"/>
                <w:sz w:val="20"/>
                <w:vertAlign w:val="superscript"/>
              </w:rPr>
              <w:t>2,a</w:t>
            </w:r>
            <w:proofErr w:type="gramEnd"/>
            <w:r w:rsidRPr="00334361">
              <w:rPr>
                <w:rFonts w:ascii="Times New Roman" w:eastAsia="Calibri" w:hAnsi="Times New Roman" w:cs="Times New Roman"/>
                <w:sz w:val="20"/>
                <w:vertAlign w:val="superscript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auto"/>
            </w:tcBorders>
          </w:tcPr>
          <w:p w14:paraId="7BA6A8BD" w14:textId="77777777" w:rsidR="000F190E" w:rsidRPr="00334361" w:rsidRDefault="000F190E" w:rsidP="00574C52">
            <w:pPr>
              <w:spacing w:before="120" w:line="48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334361">
              <w:rPr>
                <w:rFonts w:ascii="Times New Roman" w:eastAsia="Calibri" w:hAnsi="Times New Roman" w:cs="Times New Roman"/>
                <w:sz w:val="20"/>
              </w:rPr>
              <w:t>11.07 (8.38)</w:t>
            </w:r>
            <w:proofErr w:type="gramStart"/>
            <w:r w:rsidRPr="00334361">
              <w:rPr>
                <w:rFonts w:ascii="Times New Roman" w:eastAsia="Calibri" w:hAnsi="Times New Roman" w:cs="Times New Roman"/>
                <w:sz w:val="20"/>
                <w:vertAlign w:val="superscript"/>
              </w:rPr>
              <w:t>1,a</w:t>
            </w:r>
            <w:proofErr w:type="gramEnd"/>
            <w:r w:rsidRPr="00334361">
              <w:rPr>
                <w:rFonts w:ascii="Times New Roman" w:eastAsia="Calibri" w:hAnsi="Times New Roman" w:cs="Times New Roman"/>
                <w:sz w:val="20"/>
                <w:vertAlign w:val="superscript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auto"/>
            </w:tcBorders>
          </w:tcPr>
          <w:p w14:paraId="43A44F53" w14:textId="77777777" w:rsidR="000F190E" w:rsidRPr="00334361" w:rsidRDefault="000F190E" w:rsidP="00574C52">
            <w:pPr>
              <w:spacing w:before="120" w:line="48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334361">
              <w:rPr>
                <w:rFonts w:ascii="Times New Roman" w:eastAsia="Calibri" w:hAnsi="Times New Roman" w:cs="Times New Roman"/>
                <w:sz w:val="20"/>
              </w:rPr>
              <w:t>&lt;0.001</w:t>
            </w:r>
          </w:p>
        </w:tc>
      </w:tr>
      <w:tr w:rsidR="000F190E" w:rsidRPr="00334361" w14:paraId="459CA586" w14:textId="77777777" w:rsidTr="00574C52">
        <w:trPr>
          <w:trHeight w:val="510"/>
        </w:trPr>
        <w:tc>
          <w:tcPr>
            <w:tcW w:w="2222" w:type="dxa"/>
          </w:tcPr>
          <w:p w14:paraId="0E7F3A1B" w14:textId="77777777" w:rsidR="000F190E" w:rsidRPr="00334361" w:rsidRDefault="000F190E" w:rsidP="00574C52">
            <w:pPr>
              <w:spacing w:before="120" w:line="48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334361">
              <w:rPr>
                <w:rFonts w:ascii="Times New Roman" w:eastAsia="Calibri" w:hAnsi="Times New Roman" w:cs="Times New Roman"/>
                <w:sz w:val="20"/>
              </w:rPr>
              <w:t xml:space="preserve">2.5% </w:t>
            </w:r>
            <w:proofErr w:type="spellStart"/>
            <w:r w:rsidRPr="00334361">
              <w:rPr>
                <w:rFonts w:ascii="Times New Roman" w:eastAsia="Calibri" w:hAnsi="Times New Roman" w:cs="Times New Roman"/>
                <w:sz w:val="20"/>
              </w:rPr>
              <w:t>NaOCl</w:t>
            </w:r>
            <w:proofErr w:type="spellEnd"/>
          </w:p>
        </w:tc>
        <w:tc>
          <w:tcPr>
            <w:tcW w:w="1750" w:type="dxa"/>
          </w:tcPr>
          <w:p w14:paraId="41E4D495" w14:textId="77777777" w:rsidR="000F190E" w:rsidRPr="00334361" w:rsidRDefault="000F190E" w:rsidP="00574C52">
            <w:pPr>
              <w:spacing w:before="120" w:line="48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334361">
              <w:rPr>
                <w:rFonts w:ascii="Times New Roman" w:eastAsia="Calibri" w:hAnsi="Times New Roman" w:cs="Times New Roman"/>
                <w:sz w:val="20"/>
              </w:rPr>
              <w:t>83.77 (14.13)</w:t>
            </w:r>
            <w:proofErr w:type="gramStart"/>
            <w:r w:rsidRPr="00334361">
              <w:rPr>
                <w:rFonts w:ascii="Times New Roman" w:eastAsia="Calibri" w:hAnsi="Times New Roman" w:cs="Times New Roman"/>
                <w:sz w:val="20"/>
                <w:vertAlign w:val="superscript"/>
              </w:rPr>
              <w:t>1,b</w:t>
            </w:r>
            <w:proofErr w:type="gramEnd"/>
          </w:p>
        </w:tc>
        <w:tc>
          <w:tcPr>
            <w:tcW w:w="1917" w:type="dxa"/>
          </w:tcPr>
          <w:p w14:paraId="02BC2981" w14:textId="77777777" w:rsidR="000F190E" w:rsidRPr="00334361" w:rsidRDefault="000F190E" w:rsidP="00574C52">
            <w:pPr>
              <w:spacing w:before="120" w:line="48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334361">
              <w:rPr>
                <w:rFonts w:ascii="Times New Roman" w:eastAsia="Calibri" w:hAnsi="Times New Roman" w:cs="Times New Roman"/>
                <w:sz w:val="20"/>
              </w:rPr>
              <w:t>50.29 (27.26)</w:t>
            </w:r>
            <w:proofErr w:type="gramStart"/>
            <w:r w:rsidRPr="00334361">
              <w:rPr>
                <w:rFonts w:ascii="Times New Roman" w:eastAsia="Calibri" w:hAnsi="Times New Roman" w:cs="Times New Roman"/>
                <w:sz w:val="20"/>
                <w:vertAlign w:val="superscript"/>
              </w:rPr>
              <w:t>2,b</w:t>
            </w:r>
            <w:proofErr w:type="gramEnd"/>
          </w:p>
        </w:tc>
        <w:tc>
          <w:tcPr>
            <w:tcW w:w="1764" w:type="dxa"/>
          </w:tcPr>
          <w:p w14:paraId="0790F762" w14:textId="77777777" w:rsidR="000F190E" w:rsidRPr="00334361" w:rsidRDefault="000F190E" w:rsidP="00574C52">
            <w:pPr>
              <w:spacing w:before="120" w:line="48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334361">
              <w:rPr>
                <w:rFonts w:ascii="Times New Roman" w:eastAsia="Calibri" w:hAnsi="Times New Roman" w:cs="Times New Roman"/>
                <w:sz w:val="20"/>
              </w:rPr>
              <w:t>55.79 (31.35)</w:t>
            </w:r>
            <w:proofErr w:type="gramStart"/>
            <w:r w:rsidRPr="00334361">
              <w:rPr>
                <w:rFonts w:ascii="Times New Roman" w:eastAsia="Calibri" w:hAnsi="Times New Roman" w:cs="Times New Roman"/>
                <w:sz w:val="20"/>
                <w:vertAlign w:val="superscript"/>
              </w:rPr>
              <w:t>2,b</w:t>
            </w:r>
            <w:proofErr w:type="gramEnd"/>
          </w:p>
        </w:tc>
        <w:tc>
          <w:tcPr>
            <w:tcW w:w="1442" w:type="dxa"/>
          </w:tcPr>
          <w:p w14:paraId="5F6F22F3" w14:textId="77777777" w:rsidR="000F190E" w:rsidRPr="00334361" w:rsidRDefault="000F190E" w:rsidP="00574C52">
            <w:pPr>
              <w:spacing w:before="120" w:line="48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334361">
              <w:rPr>
                <w:rFonts w:ascii="Times New Roman" w:eastAsia="Calibri" w:hAnsi="Times New Roman" w:cs="Times New Roman"/>
                <w:sz w:val="20"/>
              </w:rPr>
              <w:t>&lt;0.001</w:t>
            </w:r>
          </w:p>
        </w:tc>
      </w:tr>
      <w:tr w:rsidR="000F190E" w:rsidRPr="00334361" w14:paraId="14AA375C" w14:textId="77777777" w:rsidTr="00574C52">
        <w:trPr>
          <w:trHeight w:val="508"/>
        </w:trPr>
        <w:tc>
          <w:tcPr>
            <w:tcW w:w="2222" w:type="dxa"/>
          </w:tcPr>
          <w:p w14:paraId="2586EDC2" w14:textId="77777777" w:rsidR="000F190E" w:rsidRPr="00334361" w:rsidRDefault="000F190E" w:rsidP="00574C52">
            <w:pPr>
              <w:spacing w:before="120" w:line="48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334361">
              <w:rPr>
                <w:rFonts w:ascii="Times New Roman" w:eastAsia="Calibri" w:hAnsi="Times New Roman" w:cs="Times New Roman"/>
                <w:sz w:val="20"/>
              </w:rPr>
              <w:t xml:space="preserve">2.5% </w:t>
            </w:r>
            <w:proofErr w:type="spellStart"/>
            <w:r w:rsidRPr="00334361">
              <w:rPr>
                <w:rFonts w:ascii="Times New Roman" w:eastAsia="Calibri" w:hAnsi="Times New Roman" w:cs="Times New Roman"/>
                <w:sz w:val="20"/>
              </w:rPr>
              <w:t>NaOCl</w:t>
            </w:r>
            <w:proofErr w:type="spellEnd"/>
            <w:r w:rsidRPr="00334361">
              <w:rPr>
                <w:rFonts w:ascii="Times New Roman" w:eastAsia="Calibri" w:hAnsi="Times New Roman" w:cs="Times New Roman"/>
                <w:sz w:val="20"/>
              </w:rPr>
              <w:t>/9% HEBP</w:t>
            </w:r>
          </w:p>
        </w:tc>
        <w:tc>
          <w:tcPr>
            <w:tcW w:w="1750" w:type="dxa"/>
          </w:tcPr>
          <w:p w14:paraId="445BEA6B" w14:textId="77777777" w:rsidR="000F190E" w:rsidRPr="00334361" w:rsidRDefault="000F190E" w:rsidP="00574C52">
            <w:pPr>
              <w:spacing w:before="120" w:line="48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334361">
              <w:rPr>
                <w:rFonts w:ascii="Times New Roman" w:eastAsia="Calibri" w:hAnsi="Times New Roman" w:cs="Times New Roman"/>
                <w:sz w:val="20"/>
              </w:rPr>
              <w:t>85.13 (19.67)</w:t>
            </w:r>
            <w:proofErr w:type="gramStart"/>
            <w:r w:rsidRPr="00334361">
              <w:rPr>
                <w:rFonts w:ascii="Times New Roman" w:eastAsia="Calibri" w:hAnsi="Times New Roman" w:cs="Times New Roman"/>
                <w:sz w:val="20"/>
                <w:vertAlign w:val="superscript"/>
              </w:rPr>
              <w:t>1,b</w:t>
            </w:r>
            <w:proofErr w:type="gramEnd"/>
          </w:p>
        </w:tc>
        <w:tc>
          <w:tcPr>
            <w:tcW w:w="1917" w:type="dxa"/>
          </w:tcPr>
          <w:p w14:paraId="153CD487" w14:textId="77777777" w:rsidR="000F190E" w:rsidRPr="00334361" w:rsidRDefault="000F190E" w:rsidP="00574C52">
            <w:pPr>
              <w:spacing w:before="120" w:line="48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334361">
              <w:rPr>
                <w:rFonts w:ascii="Times New Roman" w:eastAsia="Calibri" w:hAnsi="Times New Roman" w:cs="Times New Roman"/>
                <w:sz w:val="20"/>
              </w:rPr>
              <w:t>55.49 (32.69)</w:t>
            </w:r>
            <w:proofErr w:type="gramStart"/>
            <w:r w:rsidRPr="00334361">
              <w:rPr>
                <w:rFonts w:ascii="Times New Roman" w:eastAsia="Calibri" w:hAnsi="Times New Roman" w:cs="Times New Roman"/>
                <w:sz w:val="20"/>
                <w:vertAlign w:val="superscript"/>
              </w:rPr>
              <w:t>2,b</w:t>
            </w:r>
            <w:proofErr w:type="gramEnd"/>
            <w:r w:rsidRPr="00334361">
              <w:rPr>
                <w:rFonts w:ascii="Times New Roman" w:eastAsia="Calibri" w:hAnsi="Times New Roman" w:cs="Times New Roman"/>
                <w:sz w:val="20"/>
                <w:vertAlign w:val="superscript"/>
              </w:rPr>
              <w:t xml:space="preserve"> </w:t>
            </w:r>
          </w:p>
        </w:tc>
        <w:tc>
          <w:tcPr>
            <w:tcW w:w="1764" w:type="dxa"/>
          </w:tcPr>
          <w:p w14:paraId="59B207B9" w14:textId="77777777" w:rsidR="000F190E" w:rsidRPr="00334361" w:rsidRDefault="000F190E" w:rsidP="00574C52">
            <w:pPr>
              <w:spacing w:before="120" w:line="48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334361">
              <w:rPr>
                <w:rFonts w:ascii="Times New Roman" w:eastAsia="Calibri" w:hAnsi="Times New Roman" w:cs="Times New Roman"/>
                <w:sz w:val="20"/>
                <w:lang w:val="en-US"/>
              </w:rPr>
              <w:t>47.45 (17.92)</w:t>
            </w:r>
            <w:proofErr w:type="gramStart"/>
            <w:r w:rsidRPr="00334361">
              <w:rPr>
                <w:rFonts w:ascii="Times New Roman" w:eastAsia="Calibri" w:hAnsi="Times New Roman" w:cs="Times New Roman"/>
                <w:sz w:val="20"/>
                <w:vertAlign w:val="superscript"/>
                <w:lang w:val="en-US"/>
              </w:rPr>
              <w:t>2,b</w:t>
            </w:r>
            <w:proofErr w:type="gramEnd"/>
          </w:p>
        </w:tc>
        <w:tc>
          <w:tcPr>
            <w:tcW w:w="1442" w:type="dxa"/>
          </w:tcPr>
          <w:p w14:paraId="1DDF2564" w14:textId="77777777" w:rsidR="000F190E" w:rsidRPr="00334361" w:rsidRDefault="000F190E" w:rsidP="00574C52">
            <w:pPr>
              <w:spacing w:before="120" w:line="48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334361">
              <w:rPr>
                <w:rFonts w:ascii="Times New Roman" w:eastAsia="Calibri" w:hAnsi="Times New Roman" w:cs="Times New Roman"/>
                <w:sz w:val="20"/>
                <w:lang w:val="en-US"/>
              </w:rPr>
              <w:t>&lt;0.001</w:t>
            </w:r>
          </w:p>
        </w:tc>
      </w:tr>
      <w:tr w:rsidR="000F190E" w:rsidRPr="00334361" w14:paraId="55838ADA" w14:textId="77777777" w:rsidTr="00574C52">
        <w:trPr>
          <w:trHeight w:val="500"/>
        </w:trPr>
        <w:tc>
          <w:tcPr>
            <w:tcW w:w="2222" w:type="dxa"/>
          </w:tcPr>
          <w:p w14:paraId="611A8994" w14:textId="77777777" w:rsidR="000F190E" w:rsidRPr="00334361" w:rsidRDefault="000F190E" w:rsidP="00574C52">
            <w:pPr>
              <w:spacing w:before="120" w:line="48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334361">
              <w:rPr>
                <w:rFonts w:ascii="Times New Roman" w:eastAsia="Calibri" w:hAnsi="Times New Roman" w:cs="Times New Roman"/>
                <w:sz w:val="20"/>
                <w:lang w:val="en-US"/>
              </w:rPr>
              <w:t>9% HEBP</w:t>
            </w:r>
          </w:p>
        </w:tc>
        <w:tc>
          <w:tcPr>
            <w:tcW w:w="1750" w:type="dxa"/>
          </w:tcPr>
          <w:p w14:paraId="521CE5B4" w14:textId="77777777" w:rsidR="000F190E" w:rsidRPr="00334361" w:rsidRDefault="000F190E" w:rsidP="00574C52">
            <w:pPr>
              <w:spacing w:before="120" w:line="48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334361">
              <w:rPr>
                <w:rFonts w:ascii="Times New Roman" w:eastAsia="Calibri" w:hAnsi="Times New Roman" w:cs="Times New Roman"/>
                <w:sz w:val="20"/>
                <w:lang w:val="en-US"/>
              </w:rPr>
              <w:t>19.54 (12.65)</w:t>
            </w:r>
            <w:proofErr w:type="gramStart"/>
            <w:r w:rsidRPr="00334361">
              <w:rPr>
                <w:rFonts w:ascii="Times New Roman" w:eastAsia="Calibri" w:hAnsi="Times New Roman" w:cs="Times New Roman"/>
                <w:sz w:val="20"/>
                <w:vertAlign w:val="superscript"/>
                <w:lang w:val="en-US"/>
              </w:rPr>
              <w:t>1,a</w:t>
            </w:r>
            <w:proofErr w:type="gramEnd"/>
          </w:p>
        </w:tc>
        <w:tc>
          <w:tcPr>
            <w:tcW w:w="1917" w:type="dxa"/>
          </w:tcPr>
          <w:p w14:paraId="39A51CA8" w14:textId="77777777" w:rsidR="000F190E" w:rsidRPr="00334361" w:rsidRDefault="000F190E" w:rsidP="00574C52">
            <w:pPr>
              <w:spacing w:before="120" w:line="48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334361">
              <w:rPr>
                <w:rFonts w:ascii="Times New Roman" w:eastAsia="Calibri" w:hAnsi="Times New Roman" w:cs="Times New Roman"/>
                <w:sz w:val="20"/>
                <w:lang w:val="en-US"/>
              </w:rPr>
              <w:t>34.71 (14.83)</w:t>
            </w:r>
            <w:proofErr w:type="gramStart"/>
            <w:r w:rsidRPr="00334361">
              <w:rPr>
                <w:rFonts w:ascii="Times New Roman" w:eastAsia="Calibri" w:hAnsi="Times New Roman" w:cs="Times New Roman"/>
                <w:sz w:val="20"/>
                <w:vertAlign w:val="superscript"/>
                <w:lang w:val="en-US"/>
              </w:rPr>
              <w:t>2,c</w:t>
            </w:r>
            <w:proofErr w:type="gramEnd"/>
          </w:p>
        </w:tc>
        <w:tc>
          <w:tcPr>
            <w:tcW w:w="1764" w:type="dxa"/>
          </w:tcPr>
          <w:p w14:paraId="0E4932F3" w14:textId="77777777" w:rsidR="000F190E" w:rsidRPr="00334361" w:rsidRDefault="000F190E" w:rsidP="00574C52">
            <w:pPr>
              <w:spacing w:before="120" w:line="48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334361">
              <w:rPr>
                <w:rFonts w:ascii="Times New Roman" w:eastAsia="Calibri" w:hAnsi="Times New Roman" w:cs="Times New Roman"/>
                <w:sz w:val="20"/>
                <w:lang w:val="en-US"/>
              </w:rPr>
              <w:t>30.38 (17.09)</w:t>
            </w:r>
            <w:proofErr w:type="gramStart"/>
            <w:r w:rsidRPr="00334361">
              <w:rPr>
                <w:rFonts w:ascii="Times New Roman" w:eastAsia="Calibri" w:hAnsi="Times New Roman" w:cs="Times New Roman"/>
                <w:sz w:val="20"/>
                <w:vertAlign w:val="superscript"/>
                <w:lang w:val="en-US"/>
              </w:rPr>
              <w:t>2,c</w:t>
            </w:r>
            <w:proofErr w:type="gramEnd"/>
          </w:p>
        </w:tc>
        <w:tc>
          <w:tcPr>
            <w:tcW w:w="1442" w:type="dxa"/>
          </w:tcPr>
          <w:p w14:paraId="2934468E" w14:textId="77777777" w:rsidR="000F190E" w:rsidRPr="00334361" w:rsidRDefault="000F190E" w:rsidP="00574C52">
            <w:pPr>
              <w:spacing w:before="120" w:line="48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334361">
              <w:rPr>
                <w:rFonts w:ascii="Times New Roman" w:eastAsia="Calibri" w:hAnsi="Times New Roman" w:cs="Times New Roman"/>
                <w:sz w:val="20"/>
                <w:lang w:val="en-US"/>
              </w:rPr>
              <w:t>0.006</w:t>
            </w:r>
          </w:p>
        </w:tc>
      </w:tr>
      <w:tr w:rsidR="000F190E" w:rsidRPr="00334361" w14:paraId="642A3A5B" w14:textId="77777777" w:rsidTr="00574C52">
        <w:trPr>
          <w:trHeight w:val="500"/>
        </w:trPr>
        <w:tc>
          <w:tcPr>
            <w:tcW w:w="2222" w:type="dxa"/>
            <w:tcBorders>
              <w:bottom w:val="single" w:sz="4" w:space="0" w:color="auto"/>
            </w:tcBorders>
          </w:tcPr>
          <w:p w14:paraId="3272C229" w14:textId="77777777" w:rsidR="000F190E" w:rsidRPr="00334361" w:rsidRDefault="000F190E" w:rsidP="00574C52">
            <w:pPr>
              <w:spacing w:before="120" w:line="48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334361">
              <w:rPr>
                <w:rFonts w:ascii="Times New Roman" w:eastAsia="Calibri" w:hAnsi="Times New Roman" w:cs="Times New Roman"/>
                <w:sz w:val="20"/>
                <w:lang w:val="en-US"/>
              </w:rPr>
              <w:t xml:space="preserve">Comparison </w:t>
            </w:r>
            <w:r w:rsidRPr="00334361">
              <w:rPr>
                <w:rFonts w:ascii="Times New Roman" w:eastAsia="Calibri" w:hAnsi="Times New Roman" w:cs="Times New Roman"/>
                <w:i/>
                <w:sz w:val="20"/>
                <w:lang w:val="en-US"/>
              </w:rPr>
              <w:t>p</w:t>
            </w:r>
            <w:r w:rsidRPr="00334361">
              <w:rPr>
                <w:rFonts w:ascii="Times New Roman" w:eastAsia="Calibri" w:hAnsi="Times New Roman" w:cs="Times New Roman"/>
                <w:sz w:val="20"/>
                <w:lang w:val="en-US"/>
              </w:rPr>
              <w:t xml:space="preserve"> value*</w:t>
            </w: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14:paraId="778F671F" w14:textId="77777777" w:rsidR="000F190E" w:rsidRPr="00334361" w:rsidRDefault="000F190E" w:rsidP="00574C52">
            <w:pPr>
              <w:spacing w:before="120" w:line="48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334361">
              <w:rPr>
                <w:rFonts w:ascii="Times New Roman" w:eastAsia="Calibri" w:hAnsi="Times New Roman" w:cs="Times New Roman"/>
                <w:sz w:val="20"/>
                <w:lang w:val="en-US"/>
              </w:rPr>
              <w:t>&lt;0.001</w:t>
            </w:r>
          </w:p>
        </w:tc>
        <w:tc>
          <w:tcPr>
            <w:tcW w:w="1917" w:type="dxa"/>
            <w:tcBorders>
              <w:bottom w:val="single" w:sz="4" w:space="0" w:color="auto"/>
            </w:tcBorders>
          </w:tcPr>
          <w:p w14:paraId="5374145C" w14:textId="77777777" w:rsidR="000F190E" w:rsidRPr="00334361" w:rsidRDefault="000F190E" w:rsidP="00574C52">
            <w:pPr>
              <w:spacing w:before="120" w:line="48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334361">
              <w:rPr>
                <w:rFonts w:ascii="Times New Roman" w:eastAsia="Calibri" w:hAnsi="Times New Roman" w:cs="Times New Roman"/>
                <w:sz w:val="20"/>
                <w:lang w:val="en-US"/>
              </w:rPr>
              <w:t>&lt;0.001</w:t>
            </w:r>
          </w:p>
        </w:tc>
        <w:tc>
          <w:tcPr>
            <w:tcW w:w="1764" w:type="dxa"/>
            <w:tcBorders>
              <w:bottom w:val="single" w:sz="4" w:space="0" w:color="auto"/>
            </w:tcBorders>
          </w:tcPr>
          <w:p w14:paraId="273DF041" w14:textId="77777777" w:rsidR="000F190E" w:rsidRPr="00334361" w:rsidRDefault="000F190E" w:rsidP="00574C52">
            <w:pPr>
              <w:spacing w:before="120" w:line="48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334361">
              <w:rPr>
                <w:rFonts w:ascii="Times New Roman" w:eastAsia="Calibri" w:hAnsi="Times New Roman" w:cs="Times New Roman"/>
                <w:sz w:val="20"/>
                <w:lang w:val="en-US"/>
              </w:rPr>
              <w:t>&lt;0.001</w:t>
            </w: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14:paraId="0E36B77F" w14:textId="77777777" w:rsidR="000F190E" w:rsidRPr="00334361" w:rsidRDefault="000F190E" w:rsidP="00574C52">
            <w:pPr>
              <w:spacing w:before="120" w:line="48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</w:p>
        </w:tc>
      </w:tr>
      <w:tr w:rsidR="000F190E" w:rsidRPr="00334361" w14:paraId="084E207A" w14:textId="77777777" w:rsidTr="00574C52">
        <w:trPr>
          <w:trHeight w:val="1235"/>
        </w:trPr>
        <w:tc>
          <w:tcPr>
            <w:tcW w:w="9095" w:type="dxa"/>
            <w:gridSpan w:val="5"/>
            <w:tcBorders>
              <w:top w:val="single" w:sz="4" w:space="0" w:color="auto"/>
            </w:tcBorders>
          </w:tcPr>
          <w:p w14:paraId="430DB03E" w14:textId="77777777" w:rsidR="000F190E" w:rsidRPr="00334361" w:rsidRDefault="000F190E" w:rsidP="000F190E">
            <w:pPr>
              <w:shd w:val="clear" w:color="auto" w:fill="FFFFFF"/>
              <w:spacing w:before="120"/>
              <w:jc w:val="both"/>
              <w:rPr>
                <w:rFonts w:ascii="Times New Roman" w:eastAsia="Calibri" w:hAnsi="Times New Roman" w:cs="Times New Roman"/>
                <w:sz w:val="20"/>
                <w:szCs w:val="18"/>
                <w:lang w:val="en-US"/>
              </w:rPr>
            </w:pPr>
            <w:r w:rsidRPr="00334361">
              <w:rPr>
                <w:rFonts w:ascii="Times New Roman" w:eastAsia="Calibri" w:hAnsi="Times New Roman" w:cs="Times New Roman"/>
                <w:sz w:val="20"/>
                <w:szCs w:val="18"/>
                <w:lang w:val="en-US"/>
              </w:rPr>
              <w:t>*</w:t>
            </w:r>
            <w:r w:rsidRPr="00334361">
              <w:rPr>
                <w:rFonts w:ascii="Times New Roman" w:eastAsia="Calibri" w:hAnsi="Times New Roman" w:cs="Times New Roman"/>
                <w:color w:val="212121"/>
                <w:sz w:val="20"/>
                <w:lang w:val="en-US"/>
              </w:rPr>
              <w:t xml:space="preserve"> Global comparisons by Kruskal Wallis test.</w:t>
            </w:r>
          </w:p>
          <w:p w14:paraId="7F2F05AC" w14:textId="77777777" w:rsidR="000F190E" w:rsidRPr="00334361" w:rsidRDefault="000F190E" w:rsidP="000F19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n-US" w:eastAsia="es-ES"/>
              </w:rPr>
            </w:pPr>
            <w:r w:rsidRPr="003343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n-US" w:eastAsia="es-ES"/>
              </w:rPr>
              <w:t>Read horizontally, the same number show that there are no statistically significant differences determined by the Kolmogorov-Smirnov test.</w:t>
            </w:r>
          </w:p>
          <w:p w14:paraId="49F99ECE" w14:textId="77777777" w:rsidR="000F190E" w:rsidRPr="00334361" w:rsidRDefault="000F190E" w:rsidP="000F190E">
            <w:pPr>
              <w:spacing w:before="120"/>
              <w:rPr>
                <w:rFonts w:ascii="Times New Roman" w:eastAsia="Calibri" w:hAnsi="Times New Roman" w:cs="Times New Roman"/>
                <w:color w:val="212121"/>
                <w:sz w:val="20"/>
                <w:szCs w:val="18"/>
                <w:lang w:val="en-US"/>
              </w:rPr>
            </w:pPr>
            <w:r w:rsidRPr="00334361">
              <w:rPr>
                <w:rFonts w:ascii="Times New Roman" w:eastAsia="Calibri" w:hAnsi="Times New Roman" w:cs="Times New Roman"/>
                <w:bCs/>
                <w:color w:val="212121"/>
                <w:sz w:val="20"/>
                <w:lang w:val="en-US"/>
              </w:rPr>
              <w:t>Read vertically, the same letters show that there are no statistically significant differences determined by the</w:t>
            </w:r>
            <w:r w:rsidRPr="00334361">
              <w:rPr>
                <w:rFonts w:ascii="Times New Roman" w:eastAsia="Calibri" w:hAnsi="Times New Roman" w:cs="Times New Roman"/>
                <w:color w:val="212121"/>
                <w:sz w:val="20"/>
                <w:lang w:val="en-US"/>
              </w:rPr>
              <w:t xml:space="preserve"> </w:t>
            </w:r>
            <w:r w:rsidRPr="00334361">
              <w:rPr>
                <w:rFonts w:ascii="Times New Roman" w:eastAsia="Calibri" w:hAnsi="Times New Roman" w:cs="Times New Roman"/>
                <w:bCs/>
                <w:color w:val="212121"/>
                <w:sz w:val="20"/>
                <w:lang w:val="en-US"/>
              </w:rPr>
              <w:t>Kolmogorov-Smirnov test.</w:t>
            </w:r>
          </w:p>
        </w:tc>
      </w:tr>
    </w:tbl>
    <w:p w14:paraId="10FF9D91" w14:textId="77777777" w:rsidR="000F190E" w:rsidRDefault="000F190E" w:rsidP="00746B96">
      <w:pPr>
        <w:spacing w:after="120" w:line="480" w:lineRule="auto"/>
        <w:jc w:val="both"/>
        <w:rPr>
          <w:rFonts w:ascii="Times New Roman" w:hAnsi="Times New Roman" w:cs="Times New Roman"/>
          <w:b/>
          <w:shd w:val="clear" w:color="auto" w:fill="FFFFFF"/>
          <w:lang w:val="en-GB"/>
        </w:rPr>
      </w:pPr>
    </w:p>
    <w:p w14:paraId="44D1ACDC" w14:textId="77777777" w:rsidR="000F190E" w:rsidRDefault="000F190E" w:rsidP="00746B96">
      <w:pPr>
        <w:spacing w:after="120" w:line="480" w:lineRule="auto"/>
        <w:jc w:val="both"/>
        <w:rPr>
          <w:rFonts w:ascii="Times New Roman" w:hAnsi="Times New Roman" w:cs="Times New Roman"/>
          <w:b/>
          <w:shd w:val="clear" w:color="auto" w:fill="FFFFFF"/>
          <w:lang w:val="en-GB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0F190E" w14:paraId="7A590FE5" w14:textId="77777777" w:rsidTr="002C4EBD">
        <w:tc>
          <w:tcPr>
            <w:tcW w:w="8494" w:type="dxa"/>
          </w:tcPr>
          <w:p w14:paraId="347B542D" w14:textId="72CC2731" w:rsidR="000F190E" w:rsidRDefault="000F190E" w:rsidP="00746B96">
            <w:pPr>
              <w:spacing w:after="120" w:line="480" w:lineRule="auto"/>
              <w:jc w:val="both"/>
              <w:rPr>
                <w:rFonts w:ascii="Times New Roman" w:hAnsi="Times New Roman" w:cs="Times New Roman"/>
                <w:b/>
                <w:shd w:val="clear" w:color="auto" w:fill="FFFFFF"/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10442833" wp14:editId="7DA0BF37">
                  <wp:extent cx="5060873" cy="1866900"/>
                  <wp:effectExtent l="0" t="0" r="6985" b="0"/>
                  <wp:docPr id="57297980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9480" cy="1873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190E" w14:paraId="024F48A6" w14:textId="77777777" w:rsidTr="002C4EBD">
        <w:tc>
          <w:tcPr>
            <w:tcW w:w="8494" w:type="dxa"/>
          </w:tcPr>
          <w:p w14:paraId="45C3C452" w14:textId="2198E607" w:rsidR="000F190E" w:rsidRDefault="00505224" w:rsidP="000F190E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Figure 1. </w:t>
            </w:r>
            <w:r w:rsidR="000F190E" w:rsidRPr="0077346C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Available chlorine </w:t>
            </w:r>
            <w:r w:rsidR="000F190E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of the 2.5% </w:t>
            </w:r>
            <w:proofErr w:type="spellStart"/>
            <w:r w:rsidR="000F190E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NaOCl</w:t>
            </w:r>
            <w:proofErr w:type="spellEnd"/>
            <w:r w:rsidR="000F190E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and 2.5% </w:t>
            </w:r>
            <w:proofErr w:type="spellStart"/>
            <w:r w:rsidR="000F190E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NaOCl</w:t>
            </w:r>
            <w:proofErr w:type="spellEnd"/>
            <w:r w:rsidR="000F190E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/9% HEDP in the absence and presence of organic tissue and of organic tissue plus dentine debris</w:t>
            </w:r>
            <w:r w:rsidR="000F190E" w:rsidRPr="0077346C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. Means and standard deviations (bars).</w:t>
            </w:r>
          </w:p>
        </w:tc>
      </w:tr>
    </w:tbl>
    <w:p w14:paraId="424F0584" w14:textId="77777777" w:rsidR="000F190E" w:rsidRDefault="000F190E" w:rsidP="00746B96">
      <w:pPr>
        <w:spacing w:after="120" w:line="480" w:lineRule="auto"/>
        <w:jc w:val="both"/>
        <w:rPr>
          <w:rFonts w:ascii="Times New Roman" w:hAnsi="Times New Roman" w:cs="Times New Roman"/>
          <w:b/>
          <w:shd w:val="clear" w:color="auto" w:fill="FFFFFF"/>
          <w:lang w:val="en-GB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0F190E" w14:paraId="01C92C60" w14:textId="77777777" w:rsidTr="000F190E">
        <w:tc>
          <w:tcPr>
            <w:tcW w:w="8494" w:type="dxa"/>
          </w:tcPr>
          <w:p w14:paraId="63EFCE46" w14:textId="69F401B8" w:rsidR="000F190E" w:rsidRDefault="000F190E" w:rsidP="00746B96">
            <w:pPr>
              <w:spacing w:after="120" w:line="480" w:lineRule="auto"/>
              <w:jc w:val="both"/>
              <w:rPr>
                <w:rFonts w:ascii="Times New Roman" w:hAnsi="Times New Roman" w:cs="Times New Roman"/>
                <w:b/>
                <w:shd w:val="clear" w:color="auto" w:fill="FFFFFF"/>
                <w:lang w:val="en-GB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DAA7031" wp14:editId="418A9C73">
                  <wp:extent cx="4829175" cy="6419850"/>
                  <wp:effectExtent l="0" t="0" r="9525" b="0"/>
                  <wp:docPr id="2044224114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9175" cy="6419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190E" w14:paraId="3763125D" w14:textId="77777777" w:rsidTr="000F190E">
        <w:tc>
          <w:tcPr>
            <w:tcW w:w="8494" w:type="dxa"/>
          </w:tcPr>
          <w:p w14:paraId="612D3F4B" w14:textId="77777777" w:rsidR="000F190E" w:rsidRDefault="000F190E" w:rsidP="000F190E">
            <w:pPr>
              <w:spacing w:after="120" w:line="360" w:lineRule="auto"/>
              <w:jc w:val="both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77346C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Figure </w:t>
            </w:r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2</w:t>
            </w:r>
            <w:r w:rsidRPr="0077346C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. Representative CLSM images of the positive control</w:t>
            </w:r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(A), positive control in the presence of organic tissue (B) and in the presence of organic tissue + dentine powder (C);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NaOCl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(D),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NaOCl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in the presence of organic tissue (E) and in the presence of organic tissue + dentine powder (F);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NaOCl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/HEDP (G),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NaOCl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/HEDP in the presence of organic tissue (H) and in the presence of organic tissue + dentine powder (I); and HEDP (J), HEDP in the presence of organic tissue (K) and in the presence of organic tissue + dentine powder (L). </w:t>
            </w:r>
          </w:p>
          <w:p w14:paraId="1DB8034B" w14:textId="77777777" w:rsidR="000F190E" w:rsidRDefault="000F190E" w:rsidP="000F190E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shd w:val="clear" w:color="auto" w:fill="FFFFFF"/>
                <w:lang w:val="en-GB"/>
              </w:rPr>
            </w:pPr>
          </w:p>
        </w:tc>
      </w:tr>
    </w:tbl>
    <w:p w14:paraId="289E96AF" w14:textId="77777777" w:rsidR="000F190E" w:rsidRDefault="000F190E">
      <w:pPr>
        <w:spacing w:after="120" w:line="480" w:lineRule="auto"/>
        <w:jc w:val="both"/>
        <w:rPr>
          <w:rFonts w:ascii="Times New Roman" w:hAnsi="Times New Roman" w:cs="Times New Roman"/>
          <w:shd w:val="clear" w:color="auto" w:fill="FFFFFF"/>
          <w:lang w:val="en-US"/>
        </w:rPr>
      </w:pPr>
    </w:p>
    <w:sectPr w:rsidR="000F190E" w:rsidSect="00B223AF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D09EA" w14:textId="77777777" w:rsidR="00B223AF" w:rsidRDefault="00B223AF" w:rsidP="00A761E3">
      <w:pPr>
        <w:spacing w:after="0" w:line="240" w:lineRule="auto"/>
      </w:pPr>
      <w:r>
        <w:separator/>
      </w:r>
    </w:p>
  </w:endnote>
  <w:endnote w:type="continuationSeparator" w:id="0">
    <w:p w14:paraId="0AB04214" w14:textId="77777777" w:rsidR="00B223AF" w:rsidRDefault="00B223AF" w:rsidP="00A76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726C6" w14:textId="77777777" w:rsidR="00B223AF" w:rsidRDefault="00B223AF" w:rsidP="00A761E3">
      <w:pPr>
        <w:spacing w:after="0" w:line="240" w:lineRule="auto"/>
      </w:pPr>
      <w:r>
        <w:separator/>
      </w:r>
    </w:p>
  </w:footnote>
  <w:footnote w:type="continuationSeparator" w:id="0">
    <w:p w14:paraId="0CFFFA90" w14:textId="77777777" w:rsidR="00B223AF" w:rsidRDefault="00B223AF" w:rsidP="00A761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979"/>
    <w:rsid w:val="00001849"/>
    <w:rsid w:val="00003381"/>
    <w:rsid w:val="000128A5"/>
    <w:rsid w:val="00013843"/>
    <w:rsid w:val="000144F0"/>
    <w:rsid w:val="00021D85"/>
    <w:rsid w:val="00022538"/>
    <w:rsid w:val="000646F0"/>
    <w:rsid w:val="00067BDF"/>
    <w:rsid w:val="00085330"/>
    <w:rsid w:val="0009785E"/>
    <w:rsid w:val="000A5CB9"/>
    <w:rsid w:val="000B706A"/>
    <w:rsid w:val="000C0C95"/>
    <w:rsid w:val="000C2015"/>
    <w:rsid w:val="000C6395"/>
    <w:rsid w:val="000D20BA"/>
    <w:rsid w:val="000E0110"/>
    <w:rsid w:val="000E6367"/>
    <w:rsid w:val="000F1057"/>
    <w:rsid w:val="000F190E"/>
    <w:rsid w:val="00104EA6"/>
    <w:rsid w:val="001118D7"/>
    <w:rsid w:val="00120585"/>
    <w:rsid w:val="001210AD"/>
    <w:rsid w:val="001231C7"/>
    <w:rsid w:val="00123B5E"/>
    <w:rsid w:val="0012561C"/>
    <w:rsid w:val="00133005"/>
    <w:rsid w:val="00133BFD"/>
    <w:rsid w:val="0013719F"/>
    <w:rsid w:val="001439C2"/>
    <w:rsid w:val="00152EEA"/>
    <w:rsid w:val="00153592"/>
    <w:rsid w:val="00153E54"/>
    <w:rsid w:val="00157CA6"/>
    <w:rsid w:val="00166E65"/>
    <w:rsid w:val="001671EF"/>
    <w:rsid w:val="00171E81"/>
    <w:rsid w:val="001740C7"/>
    <w:rsid w:val="00187014"/>
    <w:rsid w:val="0019241D"/>
    <w:rsid w:val="001B3544"/>
    <w:rsid w:val="001D0100"/>
    <w:rsid w:val="001D0786"/>
    <w:rsid w:val="001E2670"/>
    <w:rsid w:val="001E3D27"/>
    <w:rsid w:val="001E407B"/>
    <w:rsid w:val="001F13D6"/>
    <w:rsid w:val="001F58FD"/>
    <w:rsid w:val="001F7CB6"/>
    <w:rsid w:val="002012A2"/>
    <w:rsid w:val="00202A25"/>
    <w:rsid w:val="00202B22"/>
    <w:rsid w:val="0021112B"/>
    <w:rsid w:val="00214172"/>
    <w:rsid w:val="002205E6"/>
    <w:rsid w:val="0022373D"/>
    <w:rsid w:val="0022418E"/>
    <w:rsid w:val="00234C9F"/>
    <w:rsid w:val="00235F4A"/>
    <w:rsid w:val="0024472C"/>
    <w:rsid w:val="00252458"/>
    <w:rsid w:val="002537F8"/>
    <w:rsid w:val="002559A3"/>
    <w:rsid w:val="00263DCA"/>
    <w:rsid w:val="00267BC2"/>
    <w:rsid w:val="00271621"/>
    <w:rsid w:val="00272B4A"/>
    <w:rsid w:val="0027649F"/>
    <w:rsid w:val="00280B98"/>
    <w:rsid w:val="00280EE5"/>
    <w:rsid w:val="00281655"/>
    <w:rsid w:val="00286604"/>
    <w:rsid w:val="002866EC"/>
    <w:rsid w:val="00286EF4"/>
    <w:rsid w:val="0029290A"/>
    <w:rsid w:val="00292EC5"/>
    <w:rsid w:val="002A0240"/>
    <w:rsid w:val="002A2A74"/>
    <w:rsid w:val="002A7A45"/>
    <w:rsid w:val="002A7D3F"/>
    <w:rsid w:val="002B0D37"/>
    <w:rsid w:val="002B2979"/>
    <w:rsid w:val="002B5065"/>
    <w:rsid w:val="002C2180"/>
    <w:rsid w:val="002C2412"/>
    <w:rsid w:val="002C2B51"/>
    <w:rsid w:val="002C4EBD"/>
    <w:rsid w:val="002C5649"/>
    <w:rsid w:val="002D0991"/>
    <w:rsid w:val="002D492F"/>
    <w:rsid w:val="002E41DB"/>
    <w:rsid w:val="002F2180"/>
    <w:rsid w:val="002F24C5"/>
    <w:rsid w:val="002F79B2"/>
    <w:rsid w:val="002F7DE9"/>
    <w:rsid w:val="00317CCF"/>
    <w:rsid w:val="00324F42"/>
    <w:rsid w:val="003422B8"/>
    <w:rsid w:val="00343EF9"/>
    <w:rsid w:val="00356330"/>
    <w:rsid w:val="003579B0"/>
    <w:rsid w:val="0036432D"/>
    <w:rsid w:val="00365AD8"/>
    <w:rsid w:val="003715AE"/>
    <w:rsid w:val="003834AF"/>
    <w:rsid w:val="00384C08"/>
    <w:rsid w:val="003A219F"/>
    <w:rsid w:val="003B68B8"/>
    <w:rsid w:val="003B7566"/>
    <w:rsid w:val="003D525B"/>
    <w:rsid w:val="003D5CF7"/>
    <w:rsid w:val="003E4ADF"/>
    <w:rsid w:val="003E62FC"/>
    <w:rsid w:val="003F49F5"/>
    <w:rsid w:val="003F4AE8"/>
    <w:rsid w:val="003F78C8"/>
    <w:rsid w:val="004151AF"/>
    <w:rsid w:val="00425FCF"/>
    <w:rsid w:val="00426AA2"/>
    <w:rsid w:val="004272CD"/>
    <w:rsid w:val="004315E7"/>
    <w:rsid w:val="0043364F"/>
    <w:rsid w:val="00443737"/>
    <w:rsid w:val="004537A9"/>
    <w:rsid w:val="00462F3C"/>
    <w:rsid w:val="0047172A"/>
    <w:rsid w:val="00471B40"/>
    <w:rsid w:val="00482FD5"/>
    <w:rsid w:val="0048624C"/>
    <w:rsid w:val="00491CAB"/>
    <w:rsid w:val="00494DA1"/>
    <w:rsid w:val="004970B1"/>
    <w:rsid w:val="004A0704"/>
    <w:rsid w:val="004A355C"/>
    <w:rsid w:val="004B4F2D"/>
    <w:rsid w:val="004C1FE9"/>
    <w:rsid w:val="004C47BB"/>
    <w:rsid w:val="004E3385"/>
    <w:rsid w:val="004E5307"/>
    <w:rsid w:val="004E701C"/>
    <w:rsid w:val="00505224"/>
    <w:rsid w:val="00512D8C"/>
    <w:rsid w:val="00525611"/>
    <w:rsid w:val="00526FC1"/>
    <w:rsid w:val="0052701E"/>
    <w:rsid w:val="00532234"/>
    <w:rsid w:val="005455A0"/>
    <w:rsid w:val="00554F02"/>
    <w:rsid w:val="005655F4"/>
    <w:rsid w:val="005659CA"/>
    <w:rsid w:val="005672AF"/>
    <w:rsid w:val="00574100"/>
    <w:rsid w:val="00574436"/>
    <w:rsid w:val="00575096"/>
    <w:rsid w:val="00577985"/>
    <w:rsid w:val="00582884"/>
    <w:rsid w:val="00584EA3"/>
    <w:rsid w:val="00585BAF"/>
    <w:rsid w:val="005877B8"/>
    <w:rsid w:val="005A294A"/>
    <w:rsid w:val="005B1D4F"/>
    <w:rsid w:val="005B276E"/>
    <w:rsid w:val="005B32D2"/>
    <w:rsid w:val="005B420C"/>
    <w:rsid w:val="005B537D"/>
    <w:rsid w:val="005B7387"/>
    <w:rsid w:val="005F79FC"/>
    <w:rsid w:val="00617AF8"/>
    <w:rsid w:val="0063454B"/>
    <w:rsid w:val="0063616D"/>
    <w:rsid w:val="00636A5E"/>
    <w:rsid w:val="00640449"/>
    <w:rsid w:val="00641419"/>
    <w:rsid w:val="00646621"/>
    <w:rsid w:val="00651FC0"/>
    <w:rsid w:val="00654497"/>
    <w:rsid w:val="00654DE3"/>
    <w:rsid w:val="006556D2"/>
    <w:rsid w:val="00662248"/>
    <w:rsid w:val="00663BAF"/>
    <w:rsid w:val="00665D26"/>
    <w:rsid w:val="006704BE"/>
    <w:rsid w:val="006706DE"/>
    <w:rsid w:val="006717F8"/>
    <w:rsid w:val="006725D9"/>
    <w:rsid w:val="00675C76"/>
    <w:rsid w:val="00676238"/>
    <w:rsid w:val="006827B3"/>
    <w:rsid w:val="00691E8C"/>
    <w:rsid w:val="00695416"/>
    <w:rsid w:val="00695CD4"/>
    <w:rsid w:val="006976F6"/>
    <w:rsid w:val="006A484B"/>
    <w:rsid w:val="006A6EB5"/>
    <w:rsid w:val="006B540F"/>
    <w:rsid w:val="006C36EF"/>
    <w:rsid w:val="006D0755"/>
    <w:rsid w:val="006D1180"/>
    <w:rsid w:val="006E46A3"/>
    <w:rsid w:val="006F0EE6"/>
    <w:rsid w:val="006F360A"/>
    <w:rsid w:val="00716DAC"/>
    <w:rsid w:val="00717A74"/>
    <w:rsid w:val="00725043"/>
    <w:rsid w:val="00737CD7"/>
    <w:rsid w:val="00743A90"/>
    <w:rsid w:val="00746B96"/>
    <w:rsid w:val="00755E43"/>
    <w:rsid w:val="00755EB9"/>
    <w:rsid w:val="007606B0"/>
    <w:rsid w:val="00766782"/>
    <w:rsid w:val="0077346C"/>
    <w:rsid w:val="0078371A"/>
    <w:rsid w:val="00791641"/>
    <w:rsid w:val="00791D17"/>
    <w:rsid w:val="007A1919"/>
    <w:rsid w:val="007C42FD"/>
    <w:rsid w:val="007C4C99"/>
    <w:rsid w:val="007C7CEE"/>
    <w:rsid w:val="007D2196"/>
    <w:rsid w:val="007E473A"/>
    <w:rsid w:val="007E48E2"/>
    <w:rsid w:val="007E4DD2"/>
    <w:rsid w:val="007E511F"/>
    <w:rsid w:val="007F79EB"/>
    <w:rsid w:val="0080583B"/>
    <w:rsid w:val="00814A3B"/>
    <w:rsid w:val="00815D87"/>
    <w:rsid w:val="008162C0"/>
    <w:rsid w:val="00816A95"/>
    <w:rsid w:val="00820671"/>
    <w:rsid w:val="008246D7"/>
    <w:rsid w:val="00836031"/>
    <w:rsid w:val="00836AF1"/>
    <w:rsid w:val="00836BF9"/>
    <w:rsid w:val="00837813"/>
    <w:rsid w:val="0084304E"/>
    <w:rsid w:val="00852F7D"/>
    <w:rsid w:val="008700D6"/>
    <w:rsid w:val="00870FF8"/>
    <w:rsid w:val="00871EB6"/>
    <w:rsid w:val="008802CA"/>
    <w:rsid w:val="00892D48"/>
    <w:rsid w:val="008B1789"/>
    <w:rsid w:val="008B2069"/>
    <w:rsid w:val="008C15DE"/>
    <w:rsid w:val="008C25A7"/>
    <w:rsid w:val="008C526F"/>
    <w:rsid w:val="008C56A2"/>
    <w:rsid w:val="008C7B82"/>
    <w:rsid w:val="008D5874"/>
    <w:rsid w:val="008D5FF0"/>
    <w:rsid w:val="008D5FF9"/>
    <w:rsid w:val="008E0523"/>
    <w:rsid w:val="008E10DD"/>
    <w:rsid w:val="008E2294"/>
    <w:rsid w:val="008E4E34"/>
    <w:rsid w:val="008E56A4"/>
    <w:rsid w:val="008F0ED3"/>
    <w:rsid w:val="008F6390"/>
    <w:rsid w:val="00904698"/>
    <w:rsid w:val="00907F97"/>
    <w:rsid w:val="00911F1F"/>
    <w:rsid w:val="00920EEB"/>
    <w:rsid w:val="00923D1C"/>
    <w:rsid w:val="009266B0"/>
    <w:rsid w:val="009274AB"/>
    <w:rsid w:val="00927B10"/>
    <w:rsid w:val="00933405"/>
    <w:rsid w:val="009444FA"/>
    <w:rsid w:val="00946047"/>
    <w:rsid w:val="0095294E"/>
    <w:rsid w:val="00953CC9"/>
    <w:rsid w:val="009551C1"/>
    <w:rsid w:val="00955A8A"/>
    <w:rsid w:val="00961E38"/>
    <w:rsid w:val="009666E8"/>
    <w:rsid w:val="00970605"/>
    <w:rsid w:val="00972E81"/>
    <w:rsid w:val="00982672"/>
    <w:rsid w:val="0098271F"/>
    <w:rsid w:val="00990B6C"/>
    <w:rsid w:val="00995C93"/>
    <w:rsid w:val="009A0CFE"/>
    <w:rsid w:val="009A1396"/>
    <w:rsid w:val="009B7918"/>
    <w:rsid w:val="009C1E7E"/>
    <w:rsid w:val="009C1FA4"/>
    <w:rsid w:val="009C359E"/>
    <w:rsid w:val="009D543A"/>
    <w:rsid w:val="009E1CA5"/>
    <w:rsid w:val="009E21E9"/>
    <w:rsid w:val="009E602E"/>
    <w:rsid w:val="009F269E"/>
    <w:rsid w:val="009F332D"/>
    <w:rsid w:val="009F4398"/>
    <w:rsid w:val="00A04AAA"/>
    <w:rsid w:val="00A05147"/>
    <w:rsid w:val="00A05FCB"/>
    <w:rsid w:val="00A07765"/>
    <w:rsid w:val="00A07FEF"/>
    <w:rsid w:val="00A15FA7"/>
    <w:rsid w:val="00A15FFF"/>
    <w:rsid w:val="00A171FD"/>
    <w:rsid w:val="00A17C9A"/>
    <w:rsid w:val="00A22AAC"/>
    <w:rsid w:val="00A264E6"/>
    <w:rsid w:val="00A31EDB"/>
    <w:rsid w:val="00A33F6C"/>
    <w:rsid w:val="00A36629"/>
    <w:rsid w:val="00A41456"/>
    <w:rsid w:val="00A4159F"/>
    <w:rsid w:val="00A44134"/>
    <w:rsid w:val="00A462F9"/>
    <w:rsid w:val="00A51BCE"/>
    <w:rsid w:val="00A52566"/>
    <w:rsid w:val="00A53CD6"/>
    <w:rsid w:val="00A54C20"/>
    <w:rsid w:val="00A57F8A"/>
    <w:rsid w:val="00A742CF"/>
    <w:rsid w:val="00A74509"/>
    <w:rsid w:val="00A761E3"/>
    <w:rsid w:val="00A803F2"/>
    <w:rsid w:val="00A85445"/>
    <w:rsid w:val="00A97C80"/>
    <w:rsid w:val="00AA5C51"/>
    <w:rsid w:val="00AC2C6F"/>
    <w:rsid w:val="00AC3763"/>
    <w:rsid w:val="00AC6589"/>
    <w:rsid w:val="00AD30C5"/>
    <w:rsid w:val="00AE6AE9"/>
    <w:rsid w:val="00AF4E58"/>
    <w:rsid w:val="00B12BDB"/>
    <w:rsid w:val="00B223AF"/>
    <w:rsid w:val="00B30DD8"/>
    <w:rsid w:val="00B332CE"/>
    <w:rsid w:val="00B40929"/>
    <w:rsid w:val="00B60903"/>
    <w:rsid w:val="00B64EC3"/>
    <w:rsid w:val="00B72ACC"/>
    <w:rsid w:val="00B7323D"/>
    <w:rsid w:val="00B741A9"/>
    <w:rsid w:val="00B759E8"/>
    <w:rsid w:val="00B83732"/>
    <w:rsid w:val="00B84496"/>
    <w:rsid w:val="00B84BF2"/>
    <w:rsid w:val="00B922C0"/>
    <w:rsid w:val="00B937D6"/>
    <w:rsid w:val="00BB7147"/>
    <w:rsid w:val="00BC2DCB"/>
    <w:rsid w:val="00BC3E0E"/>
    <w:rsid w:val="00BC4720"/>
    <w:rsid w:val="00BD706E"/>
    <w:rsid w:val="00BE11CF"/>
    <w:rsid w:val="00BE3A26"/>
    <w:rsid w:val="00BF4EE0"/>
    <w:rsid w:val="00BF727B"/>
    <w:rsid w:val="00C057B5"/>
    <w:rsid w:val="00C21C8E"/>
    <w:rsid w:val="00C24FEC"/>
    <w:rsid w:val="00C32CD9"/>
    <w:rsid w:val="00C339F5"/>
    <w:rsid w:val="00C3690C"/>
    <w:rsid w:val="00C40B62"/>
    <w:rsid w:val="00C607F6"/>
    <w:rsid w:val="00C60CF9"/>
    <w:rsid w:val="00C72D53"/>
    <w:rsid w:val="00C76586"/>
    <w:rsid w:val="00C82B39"/>
    <w:rsid w:val="00C87063"/>
    <w:rsid w:val="00CA7AB5"/>
    <w:rsid w:val="00CB41CF"/>
    <w:rsid w:val="00CB7D69"/>
    <w:rsid w:val="00CB7DAF"/>
    <w:rsid w:val="00CC3FE0"/>
    <w:rsid w:val="00CC588A"/>
    <w:rsid w:val="00CC6C9F"/>
    <w:rsid w:val="00CD709E"/>
    <w:rsid w:val="00CF1B3B"/>
    <w:rsid w:val="00D01B92"/>
    <w:rsid w:val="00D020EC"/>
    <w:rsid w:val="00D02E1E"/>
    <w:rsid w:val="00D03D94"/>
    <w:rsid w:val="00D161AF"/>
    <w:rsid w:val="00D17BF7"/>
    <w:rsid w:val="00D211BB"/>
    <w:rsid w:val="00D242E7"/>
    <w:rsid w:val="00D30872"/>
    <w:rsid w:val="00D35448"/>
    <w:rsid w:val="00D35CB4"/>
    <w:rsid w:val="00D439C7"/>
    <w:rsid w:val="00D47A57"/>
    <w:rsid w:val="00D52168"/>
    <w:rsid w:val="00D53A84"/>
    <w:rsid w:val="00D55905"/>
    <w:rsid w:val="00D62A4F"/>
    <w:rsid w:val="00D74D9F"/>
    <w:rsid w:val="00D75A6C"/>
    <w:rsid w:val="00D90DF1"/>
    <w:rsid w:val="00D92784"/>
    <w:rsid w:val="00D92FB1"/>
    <w:rsid w:val="00D957D5"/>
    <w:rsid w:val="00DA5659"/>
    <w:rsid w:val="00DA757C"/>
    <w:rsid w:val="00DC05FC"/>
    <w:rsid w:val="00DC32E0"/>
    <w:rsid w:val="00DC5216"/>
    <w:rsid w:val="00DC52BA"/>
    <w:rsid w:val="00DD1923"/>
    <w:rsid w:val="00DE4ABD"/>
    <w:rsid w:val="00DE5E89"/>
    <w:rsid w:val="00DE782D"/>
    <w:rsid w:val="00DF48EA"/>
    <w:rsid w:val="00E17279"/>
    <w:rsid w:val="00E2378D"/>
    <w:rsid w:val="00E24717"/>
    <w:rsid w:val="00E24D4E"/>
    <w:rsid w:val="00E255FA"/>
    <w:rsid w:val="00E35C6F"/>
    <w:rsid w:val="00E41E6E"/>
    <w:rsid w:val="00E454D3"/>
    <w:rsid w:val="00E53358"/>
    <w:rsid w:val="00E56979"/>
    <w:rsid w:val="00E60F0C"/>
    <w:rsid w:val="00E6210C"/>
    <w:rsid w:val="00E73192"/>
    <w:rsid w:val="00E8219F"/>
    <w:rsid w:val="00E85819"/>
    <w:rsid w:val="00E87448"/>
    <w:rsid w:val="00E93432"/>
    <w:rsid w:val="00EA3D7B"/>
    <w:rsid w:val="00EA5E04"/>
    <w:rsid w:val="00EB2D40"/>
    <w:rsid w:val="00EC0DA8"/>
    <w:rsid w:val="00ED2C5C"/>
    <w:rsid w:val="00ED37A9"/>
    <w:rsid w:val="00ED6363"/>
    <w:rsid w:val="00ED70E8"/>
    <w:rsid w:val="00EE01B6"/>
    <w:rsid w:val="00EE51B9"/>
    <w:rsid w:val="00EE620B"/>
    <w:rsid w:val="00EE66F3"/>
    <w:rsid w:val="00EF12A4"/>
    <w:rsid w:val="00EF300E"/>
    <w:rsid w:val="00F05EF0"/>
    <w:rsid w:val="00F10EFF"/>
    <w:rsid w:val="00F114D3"/>
    <w:rsid w:val="00F12AC1"/>
    <w:rsid w:val="00F16146"/>
    <w:rsid w:val="00F20354"/>
    <w:rsid w:val="00F23F1A"/>
    <w:rsid w:val="00F265D3"/>
    <w:rsid w:val="00F33867"/>
    <w:rsid w:val="00F36D0B"/>
    <w:rsid w:val="00F45BC8"/>
    <w:rsid w:val="00F51E0A"/>
    <w:rsid w:val="00F53D59"/>
    <w:rsid w:val="00F544F4"/>
    <w:rsid w:val="00F565FD"/>
    <w:rsid w:val="00F578A8"/>
    <w:rsid w:val="00F609D0"/>
    <w:rsid w:val="00F60B0A"/>
    <w:rsid w:val="00F814B5"/>
    <w:rsid w:val="00F847A2"/>
    <w:rsid w:val="00F87889"/>
    <w:rsid w:val="00F9121E"/>
    <w:rsid w:val="00F97633"/>
    <w:rsid w:val="00FB5373"/>
    <w:rsid w:val="00FB5B00"/>
    <w:rsid w:val="00FC75BF"/>
    <w:rsid w:val="00FC7CA9"/>
    <w:rsid w:val="00FD60D6"/>
    <w:rsid w:val="00FD63E4"/>
    <w:rsid w:val="00FF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773FA"/>
  <w15:docId w15:val="{5F49C4E8-BC90-489A-B74A-6E546BA99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0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F609D0"/>
  </w:style>
  <w:style w:type="paragraph" w:styleId="Textonotapie">
    <w:name w:val="footnote text"/>
    <w:basedOn w:val="Normal"/>
    <w:link w:val="TextonotapieCar"/>
    <w:uiPriority w:val="99"/>
    <w:unhideWhenUsed/>
    <w:rsid w:val="00A761E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A761E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761E3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F36D0B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6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6D0B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D01B9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01B9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01B9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01B9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01B92"/>
    <w:rPr>
      <w:b/>
      <w:bCs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746B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746B96"/>
    <w:rPr>
      <w:rFonts w:ascii="Courier New" w:eastAsia="Times New Roman" w:hAnsi="Courier New" w:cs="Courier New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746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8246D7"/>
    <w:pPr>
      <w:spacing w:after="0" w:line="240" w:lineRule="auto"/>
    </w:pPr>
  </w:style>
  <w:style w:type="paragraph" w:customStyle="1" w:styleId="Formatolibre">
    <w:name w:val="Formato libre"/>
    <w:rsid w:val="009F4398"/>
    <w:pPr>
      <w:spacing w:after="0" w:line="240" w:lineRule="auto"/>
    </w:pPr>
    <w:rPr>
      <w:rFonts w:ascii="Calibri" w:eastAsia="ヒラギノ角ゴ Pro W3" w:hAnsi="Calibri" w:cs="Times New Roman"/>
      <w:color w:val="000000"/>
      <w:sz w:val="20"/>
      <w:szCs w:val="20"/>
      <w:lang w:val="es-ES"/>
    </w:rPr>
  </w:style>
  <w:style w:type="paragraph" w:styleId="Textoindependiente2">
    <w:name w:val="Body Text 2"/>
    <w:basedOn w:val="Normal"/>
    <w:link w:val="Textoindependiente2Car"/>
    <w:rsid w:val="009F439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9F4398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9F43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6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2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6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ettings" Target="settings.xml"/><Relationship Id="rId7" Type="http://schemas.openxmlformats.org/officeDocument/2006/relationships/hyperlink" Target="mailto:pbaca@ugr.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124092-9FE0-49A3-B8BC-C08F7AA59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4607</Words>
  <Characters>25343</Characters>
  <Application>Microsoft Office Word</Application>
  <DocSecurity>0</DocSecurity>
  <Lines>211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Usuario</cp:lastModifiedBy>
  <cp:revision>5</cp:revision>
  <dcterms:created xsi:type="dcterms:W3CDTF">2024-01-26T04:59:00Z</dcterms:created>
  <dcterms:modified xsi:type="dcterms:W3CDTF">2024-01-26T05:09:00Z</dcterms:modified>
</cp:coreProperties>
</file>