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E2A59" w14:textId="23FCF753" w:rsidR="009C31D7" w:rsidRPr="00D27AD8" w:rsidRDefault="00862F54" w:rsidP="00862F54">
      <w:pPr>
        <w:spacing w:line="360" w:lineRule="auto"/>
        <w:jc w:val="center"/>
        <w:rPr>
          <w:b/>
          <w:noProof/>
          <w:lang w:val="en-GB"/>
        </w:rPr>
      </w:pPr>
      <w:r w:rsidRPr="00D27AD8">
        <w:rPr>
          <w:b/>
          <w:noProof/>
          <w:lang w:val="en-GB"/>
        </w:rPr>
        <w:t xml:space="preserve">The Role of KIBs for Territorial Servitization: Evidence from Germany and Spain </w:t>
      </w:r>
    </w:p>
    <w:p w14:paraId="59B0E58A" w14:textId="7D54826E" w:rsidR="008114FE" w:rsidRPr="00D27AD8" w:rsidRDefault="00862F54" w:rsidP="00D0712C">
      <w:pPr>
        <w:spacing w:line="360" w:lineRule="auto"/>
        <w:jc w:val="center"/>
        <w:rPr>
          <w:szCs w:val="28"/>
          <w:lang w:val="en-GB"/>
        </w:rPr>
      </w:pPr>
      <w:r w:rsidRPr="00D27AD8">
        <w:rPr>
          <w:szCs w:val="28"/>
          <w:lang w:val="en-GB"/>
        </w:rPr>
        <w:t>Emanuel Gomes</w:t>
      </w:r>
    </w:p>
    <w:p w14:paraId="31EB9F6E" w14:textId="76FBD1F4" w:rsidR="00E82EF6" w:rsidRPr="00D27AD8" w:rsidRDefault="00862F54" w:rsidP="00D0712C">
      <w:pPr>
        <w:spacing w:line="360" w:lineRule="auto"/>
        <w:jc w:val="center"/>
        <w:rPr>
          <w:i/>
          <w:szCs w:val="28"/>
          <w:lang w:val="en-GB"/>
        </w:rPr>
      </w:pPr>
      <w:proofErr w:type="spellStart"/>
      <w:r w:rsidRPr="00D27AD8">
        <w:rPr>
          <w:i/>
          <w:szCs w:val="28"/>
          <w:lang w:val="en-GB"/>
        </w:rPr>
        <w:t>Universidade</w:t>
      </w:r>
      <w:proofErr w:type="spellEnd"/>
      <w:r w:rsidRPr="00D27AD8">
        <w:rPr>
          <w:i/>
          <w:szCs w:val="28"/>
          <w:lang w:val="en-GB"/>
        </w:rPr>
        <w:t xml:space="preserve"> Nova, Lisbon, Portugal</w:t>
      </w:r>
    </w:p>
    <w:p w14:paraId="4F0D88FF" w14:textId="033D50ED" w:rsidR="008114FE" w:rsidRPr="00D27AD8" w:rsidRDefault="00862F54" w:rsidP="00D0712C">
      <w:pPr>
        <w:spacing w:line="360" w:lineRule="auto"/>
        <w:jc w:val="center"/>
        <w:rPr>
          <w:szCs w:val="28"/>
          <w:lang w:val="en-GB"/>
        </w:rPr>
      </w:pPr>
      <w:r w:rsidRPr="00D27AD8">
        <w:rPr>
          <w:szCs w:val="28"/>
          <w:lang w:val="en-GB"/>
        </w:rPr>
        <w:t xml:space="preserve">Oscar F. </w:t>
      </w:r>
      <w:proofErr w:type="spellStart"/>
      <w:r w:rsidRPr="00D27AD8">
        <w:rPr>
          <w:szCs w:val="28"/>
          <w:lang w:val="en-GB"/>
        </w:rPr>
        <w:t>Bustinza</w:t>
      </w:r>
      <w:proofErr w:type="spellEnd"/>
    </w:p>
    <w:p w14:paraId="3750059F" w14:textId="4A0BB15B" w:rsidR="009C31D7" w:rsidRPr="00D27AD8" w:rsidRDefault="00862F54" w:rsidP="00D0712C">
      <w:pPr>
        <w:spacing w:line="360" w:lineRule="auto"/>
        <w:jc w:val="center"/>
        <w:rPr>
          <w:i/>
          <w:szCs w:val="28"/>
          <w:lang w:val="en-GB"/>
        </w:rPr>
      </w:pPr>
      <w:r w:rsidRPr="00D27AD8">
        <w:rPr>
          <w:i/>
          <w:szCs w:val="28"/>
          <w:lang w:val="en-GB"/>
        </w:rPr>
        <w:t>Universidad de Granada, Spain</w:t>
      </w:r>
    </w:p>
    <w:p w14:paraId="3F2A114A" w14:textId="03DEAFD2" w:rsidR="008114FE" w:rsidRPr="00D27AD8" w:rsidRDefault="00862F54" w:rsidP="00D0712C">
      <w:pPr>
        <w:spacing w:line="360" w:lineRule="auto"/>
        <w:jc w:val="center"/>
        <w:rPr>
          <w:szCs w:val="28"/>
          <w:lang w:val="en-GB"/>
        </w:rPr>
      </w:pPr>
      <w:proofErr w:type="spellStart"/>
      <w:r w:rsidRPr="00D27AD8">
        <w:rPr>
          <w:szCs w:val="28"/>
          <w:lang w:val="en-GB"/>
        </w:rPr>
        <w:t>Shlomo</w:t>
      </w:r>
      <w:proofErr w:type="spellEnd"/>
      <w:r w:rsidRPr="00D27AD8">
        <w:rPr>
          <w:szCs w:val="28"/>
          <w:lang w:val="en-GB"/>
        </w:rPr>
        <w:t xml:space="preserve"> </w:t>
      </w:r>
      <w:proofErr w:type="spellStart"/>
      <w:r w:rsidRPr="00D27AD8">
        <w:rPr>
          <w:szCs w:val="28"/>
          <w:lang w:val="en-GB"/>
        </w:rPr>
        <w:t>Tarba</w:t>
      </w:r>
      <w:proofErr w:type="spellEnd"/>
    </w:p>
    <w:p w14:paraId="566B0FBD" w14:textId="3DD4AF1B" w:rsidR="008114FE" w:rsidRPr="00D27AD8" w:rsidRDefault="00862F54" w:rsidP="00D0712C">
      <w:pPr>
        <w:spacing w:line="360" w:lineRule="auto"/>
        <w:jc w:val="center"/>
        <w:rPr>
          <w:i/>
          <w:szCs w:val="28"/>
          <w:lang w:val="en-GB"/>
        </w:rPr>
      </w:pPr>
      <w:r w:rsidRPr="00D27AD8">
        <w:rPr>
          <w:i/>
          <w:szCs w:val="28"/>
          <w:lang w:val="en-GB"/>
        </w:rPr>
        <w:t>University of Birmingham, UK</w:t>
      </w:r>
    </w:p>
    <w:p w14:paraId="70ECA5EC" w14:textId="2FA769B6" w:rsidR="00862F54" w:rsidRPr="00D27AD8" w:rsidRDefault="00862F54" w:rsidP="00862F54">
      <w:pPr>
        <w:spacing w:line="360" w:lineRule="auto"/>
        <w:jc w:val="center"/>
        <w:rPr>
          <w:szCs w:val="28"/>
          <w:lang w:val="en-GB"/>
        </w:rPr>
      </w:pPr>
      <w:r w:rsidRPr="00D27AD8">
        <w:rPr>
          <w:lang w:val="en-GB"/>
        </w:rPr>
        <w:t>Mohammad Ahmad</w:t>
      </w:r>
    </w:p>
    <w:p w14:paraId="7406FD20" w14:textId="418EF69C" w:rsidR="00862F54" w:rsidRPr="00D27AD8" w:rsidRDefault="00862F54" w:rsidP="00862F54">
      <w:pPr>
        <w:spacing w:line="360" w:lineRule="auto"/>
        <w:jc w:val="center"/>
        <w:rPr>
          <w:i/>
          <w:szCs w:val="28"/>
          <w:lang w:val="en-GB"/>
        </w:rPr>
      </w:pPr>
      <w:r w:rsidRPr="00D27AD8">
        <w:rPr>
          <w:i/>
          <w:szCs w:val="28"/>
          <w:lang w:val="en-GB"/>
        </w:rPr>
        <w:t>University of Leeds, UK</w:t>
      </w:r>
    </w:p>
    <w:p w14:paraId="291C1BD7" w14:textId="6008267D" w:rsidR="00862F54" w:rsidRPr="00D27AD8" w:rsidRDefault="00862F54" w:rsidP="00862F54">
      <w:pPr>
        <w:spacing w:line="360" w:lineRule="auto"/>
        <w:jc w:val="center"/>
        <w:rPr>
          <w:szCs w:val="28"/>
          <w:lang w:val="en-GB"/>
        </w:rPr>
      </w:pPr>
      <w:proofErr w:type="spellStart"/>
      <w:r w:rsidRPr="00D27AD8">
        <w:rPr>
          <w:lang w:val="en-GB"/>
        </w:rPr>
        <w:t>Zaheer</w:t>
      </w:r>
      <w:proofErr w:type="spellEnd"/>
      <w:r w:rsidRPr="00D27AD8">
        <w:rPr>
          <w:lang w:val="en-GB"/>
        </w:rPr>
        <w:t xml:space="preserve"> Khan</w:t>
      </w:r>
    </w:p>
    <w:p w14:paraId="241DDFB6" w14:textId="374CA3CB" w:rsidR="00862F54" w:rsidRPr="00D27AD8" w:rsidRDefault="00862F54" w:rsidP="00862F54">
      <w:pPr>
        <w:spacing w:line="360" w:lineRule="auto"/>
        <w:jc w:val="center"/>
        <w:rPr>
          <w:i/>
          <w:szCs w:val="28"/>
          <w:lang w:val="en-GB"/>
        </w:rPr>
      </w:pPr>
      <w:r w:rsidRPr="00D27AD8">
        <w:rPr>
          <w:i/>
          <w:szCs w:val="28"/>
          <w:lang w:val="en-GB"/>
        </w:rPr>
        <w:t>University of Kent, Kent, UK</w:t>
      </w:r>
    </w:p>
    <w:p w14:paraId="21907AD3" w14:textId="19E4A7D3" w:rsidR="009C31D7" w:rsidRPr="00D27AD8" w:rsidRDefault="009C31D7" w:rsidP="009C31D7">
      <w:pPr>
        <w:rPr>
          <w:rFonts w:ascii="Arial" w:hAnsi="Arial" w:cs="Arial"/>
          <w:b/>
          <w:szCs w:val="28"/>
          <w:lang w:val="en-GB"/>
        </w:rPr>
      </w:pPr>
    </w:p>
    <w:p w14:paraId="3EC4ABB2" w14:textId="77777777" w:rsidR="008256D5" w:rsidRPr="00D27AD8" w:rsidRDefault="00232F18" w:rsidP="004272EA">
      <w:pPr>
        <w:spacing w:line="360" w:lineRule="auto"/>
        <w:jc w:val="center"/>
        <w:rPr>
          <w:szCs w:val="28"/>
          <w:lang w:val="en-GB"/>
        </w:rPr>
      </w:pPr>
      <w:r w:rsidRPr="00D27AD8">
        <w:rPr>
          <w:szCs w:val="28"/>
          <w:lang w:val="en-GB"/>
        </w:rPr>
        <w:t>Abstract</w:t>
      </w:r>
    </w:p>
    <w:p w14:paraId="66CC8EBD" w14:textId="77777777" w:rsidR="00E82EF6" w:rsidRPr="00D27AD8" w:rsidRDefault="00E82EF6" w:rsidP="009C31D7">
      <w:pPr>
        <w:rPr>
          <w:rFonts w:ascii="Arial" w:hAnsi="Arial" w:cs="Arial"/>
          <w:b/>
          <w:szCs w:val="28"/>
          <w:lang w:val="en-GB"/>
        </w:rPr>
      </w:pPr>
    </w:p>
    <w:p w14:paraId="3C35BC26" w14:textId="74DF9D8F" w:rsidR="00AA361E" w:rsidRPr="00D27AD8" w:rsidRDefault="00862F54" w:rsidP="008114FE">
      <w:pPr>
        <w:rPr>
          <w:sz w:val="22"/>
          <w:szCs w:val="28"/>
          <w:lang w:val="en-GB"/>
        </w:rPr>
      </w:pPr>
      <w:proofErr w:type="spellStart"/>
      <w:r w:rsidRPr="00D27AD8">
        <w:rPr>
          <w:sz w:val="22"/>
          <w:szCs w:val="22"/>
          <w:lang w:val="en-GB"/>
        </w:rPr>
        <w:t>Servitization</w:t>
      </w:r>
      <w:proofErr w:type="spellEnd"/>
      <w:r w:rsidRPr="00D27AD8">
        <w:rPr>
          <w:sz w:val="22"/>
          <w:szCs w:val="22"/>
          <w:lang w:val="en-GB"/>
        </w:rPr>
        <w:t xml:space="preserve"> requires an organizational effort for continuous transformation, since manufacturers move from selling goods to selling an integrated combination of products and services business. </w:t>
      </w:r>
      <w:r w:rsidRPr="00D27AD8">
        <w:rPr>
          <w:sz w:val="22"/>
          <w:lang w:val="en-GB"/>
        </w:rPr>
        <w:t xml:space="preserve">In this context, partnership with </w:t>
      </w:r>
      <w:r w:rsidRPr="00D27AD8">
        <w:rPr>
          <w:sz w:val="22"/>
          <w:szCs w:val="28"/>
          <w:lang w:val="en-GB"/>
        </w:rPr>
        <w:t>Knowledge-Intensive Business Service (</w:t>
      </w:r>
      <w:r w:rsidRPr="00D27AD8">
        <w:rPr>
          <w:sz w:val="22"/>
          <w:lang w:val="en-GB"/>
        </w:rPr>
        <w:t>KIBS)</w:t>
      </w:r>
      <w:r w:rsidRPr="00D27AD8">
        <w:rPr>
          <w:sz w:val="22"/>
          <w:lang w:val="en-GB"/>
        </w:rPr>
        <w:t xml:space="preserve"> can enable the process of value appropriation sustained on the new services business generated</w:t>
      </w:r>
      <w:r w:rsidRPr="00D27AD8">
        <w:rPr>
          <w:sz w:val="22"/>
          <w:lang w:val="en-GB"/>
        </w:rPr>
        <w:t>. This study</w:t>
      </w:r>
      <w:r w:rsidRPr="00D27AD8">
        <w:rPr>
          <w:sz w:val="22"/>
          <w:lang w:val="en-GB"/>
        </w:rPr>
        <w:t xml:space="preserve"> seek</w:t>
      </w:r>
      <w:r w:rsidRPr="00D27AD8">
        <w:rPr>
          <w:sz w:val="22"/>
          <w:lang w:val="en-GB"/>
        </w:rPr>
        <w:t>s</w:t>
      </w:r>
      <w:r w:rsidRPr="00D27AD8">
        <w:rPr>
          <w:sz w:val="22"/>
          <w:lang w:val="en-GB"/>
        </w:rPr>
        <w:t xml:space="preserve"> to </w:t>
      </w:r>
      <w:r w:rsidRPr="00D27AD8">
        <w:rPr>
          <w:sz w:val="22"/>
          <w:szCs w:val="28"/>
          <w:lang w:val="en-GB"/>
        </w:rPr>
        <w:t xml:space="preserve">explain the role of </w:t>
      </w:r>
      <w:r w:rsidRPr="00D27AD8">
        <w:rPr>
          <w:sz w:val="22"/>
          <w:szCs w:val="28"/>
          <w:lang w:val="en-GB"/>
        </w:rPr>
        <w:t>KIBS</w:t>
      </w:r>
      <w:r w:rsidRPr="00D27AD8">
        <w:rPr>
          <w:sz w:val="22"/>
          <w:szCs w:val="28"/>
          <w:lang w:val="en-GB"/>
        </w:rPr>
        <w:t xml:space="preserve"> in fostering </w:t>
      </w:r>
      <w:r w:rsidRPr="00D27AD8">
        <w:rPr>
          <w:sz w:val="22"/>
          <w:szCs w:val="28"/>
          <w:lang w:val="en-GB"/>
        </w:rPr>
        <w:t xml:space="preserve">territorial </w:t>
      </w:r>
      <w:proofErr w:type="spellStart"/>
      <w:r w:rsidRPr="00D27AD8">
        <w:rPr>
          <w:sz w:val="22"/>
          <w:szCs w:val="28"/>
          <w:lang w:val="en-GB"/>
        </w:rPr>
        <w:t>servitization</w:t>
      </w:r>
      <w:proofErr w:type="spellEnd"/>
      <w:r w:rsidRPr="00D27AD8">
        <w:rPr>
          <w:sz w:val="22"/>
          <w:szCs w:val="28"/>
          <w:lang w:val="en-GB"/>
        </w:rPr>
        <w:t xml:space="preserve"> </w:t>
      </w:r>
      <w:r w:rsidRPr="00D27AD8">
        <w:rPr>
          <w:sz w:val="22"/>
          <w:szCs w:val="28"/>
          <w:lang w:val="en-GB"/>
        </w:rPr>
        <w:t>within two European</w:t>
      </w:r>
      <w:r w:rsidRPr="00D27AD8">
        <w:rPr>
          <w:sz w:val="22"/>
          <w:szCs w:val="28"/>
          <w:lang w:val="en-GB"/>
        </w:rPr>
        <w:t xml:space="preserve"> region</w:t>
      </w:r>
      <w:r w:rsidRPr="00D27AD8">
        <w:rPr>
          <w:sz w:val="22"/>
          <w:szCs w:val="28"/>
          <w:lang w:val="en-GB"/>
        </w:rPr>
        <w:t xml:space="preserve">s, Germany and Spain. </w:t>
      </w:r>
      <w:r w:rsidR="00BA45FE" w:rsidRPr="00D27AD8">
        <w:rPr>
          <w:sz w:val="22"/>
          <w:szCs w:val="28"/>
          <w:lang w:val="en-GB"/>
        </w:rPr>
        <w:t xml:space="preserve">In doing so, regional measures selected through the appropriate NUTS-2 code allowed us to develop a panel data comprising 285 region-year observations. From this panel data, territorial </w:t>
      </w:r>
      <w:proofErr w:type="spellStart"/>
      <w:r w:rsidR="00BA45FE" w:rsidRPr="00D27AD8">
        <w:rPr>
          <w:sz w:val="22"/>
          <w:szCs w:val="28"/>
          <w:lang w:val="en-GB"/>
        </w:rPr>
        <w:t>servitization</w:t>
      </w:r>
      <w:proofErr w:type="spellEnd"/>
      <w:r w:rsidR="00BA45FE" w:rsidRPr="00D27AD8">
        <w:rPr>
          <w:sz w:val="22"/>
          <w:szCs w:val="28"/>
          <w:lang w:val="en-GB"/>
        </w:rPr>
        <w:t xml:space="preserve"> was convening using two stages least squares estimators, and determined as the number of </w:t>
      </w:r>
      <w:proofErr w:type="spellStart"/>
      <w:r w:rsidR="00BA45FE" w:rsidRPr="00D27AD8">
        <w:rPr>
          <w:sz w:val="22"/>
          <w:szCs w:val="28"/>
          <w:lang w:val="en-GB"/>
        </w:rPr>
        <w:t>servitizing</w:t>
      </w:r>
      <w:proofErr w:type="spellEnd"/>
      <w:r w:rsidR="00BA45FE" w:rsidRPr="00D27AD8">
        <w:rPr>
          <w:sz w:val="22"/>
          <w:szCs w:val="28"/>
          <w:lang w:val="en-GB"/>
        </w:rPr>
        <w:t xml:space="preserve"> manufacturers over total manufacturers in a specific region and year. Results uncover critical measures that determine territorial </w:t>
      </w:r>
      <w:proofErr w:type="spellStart"/>
      <w:r w:rsidR="00BA45FE" w:rsidRPr="00D27AD8">
        <w:rPr>
          <w:sz w:val="22"/>
          <w:szCs w:val="28"/>
          <w:lang w:val="en-GB"/>
        </w:rPr>
        <w:t>servitization</w:t>
      </w:r>
      <w:proofErr w:type="spellEnd"/>
      <w:r w:rsidR="00BA45FE" w:rsidRPr="00D27AD8">
        <w:rPr>
          <w:sz w:val="22"/>
          <w:szCs w:val="28"/>
          <w:lang w:val="en-GB"/>
        </w:rPr>
        <w:t xml:space="preserve">, KIBS deepening –a density </w:t>
      </w:r>
      <w:proofErr w:type="spellStart"/>
      <w:r w:rsidR="00BA45FE" w:rsidRPr="00D27AD8">
        <w:rPr>
          <w:sz w:val="22"/>
          <w:szCs w:val="28"/>
          <w:lang w:val="en-GB"/>
        </w:rPr>
        <w:t>variablemeasurint</w:t>
      </w:r>
      <w:proofErr w:type="spellEnd"/>
      <w:r w:rsidR="00BA45FE" w:rsidRPr="00D27AD8">
        <w:rPr>
          <w:sz w:val="22"/>
          <w:szCs w:val="28"/>
          <w:lang w:val="en-GB"/>
        </w:rPr>
        <w:t xml:space="preserve"> the number of KIBS over total firms in a specific region and year, exposure to trade–measured through the number of freights, and accumulated knowledge –measured through the number of patents are closely related to territorial </w:t>
      </w:r>
      <w:proofErr w:type="spellStart"/>
      <w:r w:rsidR="00BA45FE" w:rsidRPr="00D27AD8">
        <w:rPr>
          <w:sz w:val="22"/>
          <w:szCs w:val="28"/>
          <w:lang w:val="en-GB"/>
        </w:rPr>
        <w:t>servitization</w:t>
      </w:r>
      <w:proofErr w:type="spellEnd"/>
      <w:r w:rsidR="00BA45FE" w:rsidRPr="00D27AD8">
        <w:rPr>
          <w:sz w:val="22"/>
          <w:szCs w:val="28"/>
          <w:lang w:val="en-GB"/>
        </w:rPr>
        <w:t xml:space="preserve">. </w:t>
      </w:r>
      <w:r w:rsidR="00AA361E" w:rsidRPr="00D27AD8">
        <w:rPr>
          <w:sz w:val="22"/>
          <w:szCs w:val="28"/>
          <w:lang w:val="en-GB"/>
        </w:rPr>
        <w:t xml:space="preserve">This study contributes to understand the territorial impact of </w:t>
      </w:r>
      <w:proofErr w:type="spellStart"/>
      <w:r w:rsidR="00AA361E" w:rsidRPr="00D27AD8">
        <w:rPr>
          <w:sz w:val="22"/>
          <w:szCs w:val="28"/>
          <w:lang w:val="en-GB"/>
        </w:rPr>
        <w:t>servitization</w:t>
      </w:r>
      <w:proofErr w:type="spellEnd"/>
      <w:r w:rsidR="00AA361E" w:rsidRPr="00D27AD8">
        <w:rPr>
          <w:sz w:val="22"/>
          <w:szCs w:val="28"/>
          <w:lang w:val="en-GB"/>
        </w:rPr>
        <w:t xml:space="preserve"> throughout the mutually dependent collaborations between manufacturing firms and KIBS.</w:t>
      </w:r>
    </w:p>
    <w:p w14:paraId="32B6AF12" w14:textId="4D0345CE" w:rsidR="00E82EF6" w:rsidRPr="00D27AD8" w:rsidRDefault="00E82EF6" w:rsidP="00AA361E">
      <w:pPr>
        <w:rPr>
          <w:sz w:val="22"/>
          <w:szCs w:val="28"/>
          <w:lang w:val="en-GB"/>
        </w:rPr>
      </w:pPr>
    </w:p>
    <w:p w14:paraId="3A78BCCE" w14:textId="5E0CFF6A" w:rsidR="008256D5" w:rsidRPr="00D27AD8" w:rsidRDefault="00901BC5" w:rsidP="00D0712C">
      <w:pPr>
        <w:ind w:firstLine="708"/>
        <w:rPr>
          <w:b/>
          <w:sz w:val="22"/>
          <w:szCs w:val="22"/>
          <w:lang w:val="en-GB"/>
        </w:rPr>
      </w:pPr>
      <w:r w:rsidRPr="00D27AD8">
        <w:rPr>
          <w:i/>
          <w:sz w:val="22"/>
          <w:szCs w:val="22"/>
          <w:lang w:val="en-GB"/>
        </w:rPr>
        <w:t>Keywords</w:t>
      </w:r>
      <w:r w:rsidR="008256D5" w:rsidRPr="00D27AD8">
        <w:rPr>
          <w:i/>
          <w:sz w:val="22"/>
          <w:szCs w:val="22"/>
          <w:lang w:val="en-GB"/>
        </w:rPr>
        <w:t>:</w:t>
      </w:r>
      <w:r w:rsidRPr="00D27AD8">
        <w:rPr>
          <w:b/>
          <w:sz w:val="22"/>
          <w:szCs w:val="22"/>
          <w:lang w:val="en-GB"/>
        </w:rPr>
        <w:t xml:space="preserve"> </w:t>
      </w:r>
      <w:r w:rsidR="00AA361E" w:rsidRPr="00D27AD8">
        <w:rPr>
          <w:sz w:val="22"/>
          <w:szCs w:val="22"/>
          <w:lang w:val="en-GB"/>
        </w:rPr>
        <w:t xml:space="preserve">territorial </w:t>
      </w:r>
      <w:proofErr w:type="spellStart"/>
      <w:r w:rsidR="00AA361E" w:rsidRPr="00D27AD8">
        <w:rPr>
          <w:sz w:val="22"/>
          <w:szCs w:val="22"/>
          <w:lang w:val="en-GB"/>
        </w:rPr>
        <w:t>servitization</w:t>
      </w:r>
      <w:proofErr w:type="spellEnd"/>
      <w:r w:rsidR="00AA361E" w:rsidRPr="00D27AD8">
        <w:rPr>
          <w:sz w:val="22"/>
          <w:szCs w:val="22"/>
          <w:lang w:val="en-GB"/>
        </w:rPr>
        <w:t>, KIBS, knowledge, trade, regional studies</w:t>
      </w:r>
    </w:p>
    <w:p w14:paraId="0FB73D5B" w14:textId="6D56857B" w:rsidR="00E82EF6" w:rsidRPr="00D27AD8" w:rsidRDefault="00E82EF6" w:rsidP="009C31D7">
      <w:pPr>
        <w:rPr>
          <w:rFonts w:ascii="Arial" w:hAnsi="Arial" w:cs="Arial"/>
          <w:b/>
          <w:szCs w:val="28"/>
          <w:lang w:val="en-GB"/>
        </w:rPr>
      </w:pPr>
    </w:p>
    <w:p w14:paraId="03B984C9" w14:textId="1023A822" w:rsidR="008256D5" w:rsidRPr="00D27AD8" w:rsidRDefault="008256D5" w:rsidP="009C31D7">
      <w:pPr>
        <w:rPr>
          <w:rFonts w:ascii="Arial" w:hAnsi="Arial" w:cs="Arial"/>
          <w:b/>
          <w:szCs w:val="28"/>
          <w:lang w:val="en-GB"/>
        </w:rPr>
      </w:pPr>
    </w:p>
    <w:p w14:paraId="7F27B363" w14:textId="3BFBDFDB" w:rsidR="008256D5" w:rsidRPr="00D27AD8" w:rsidRDefault="008256D5" w:rsidP="009C31D7">
      <w:pPr>
        <w:rPr>
          <w:rFonts w:ascii="Arial" w:hAnsi="Arial" w:cs="Arial"/>
          <w:b/>
          <w:szCs w:val="28"/>
          <w:lang w:val="en-GB"/>
        </w:rPr>
      </w:pPr>
    </w:p>
    <w:p w14:paraId="3119C8CA" w14:textId="300FCA01" w:rsidR="009C31D7" w:rsidRPr="00D27AD8" w:rsidRDefault="00AA361E" w:rsidP="00D0712C">
      <w:pPr>
        <w:jc w:val="center"/>
        <w:rPr>
          <w:b/>
          <w:lang w:val="en-GB"/>
        </w:rPr>
      </w:pPr>
      <w:r w:rsidRPr="00D27AD8">
        <w:rPr>
          <w:b/>
          <w:lang w:val="en-GB"/>
        </w:rPr>
        <w:t>Introduction</w:t>
      </w:r>
    </w:p>
    <w:p w14:paraId="4538AF8B" w14:textId="167AA26D" w:rsidR="009C31D7" w:rsidRPr="00D27AD8" w:rsidRDefault="009C31D7" w:rsidP="009C31D7">
      <w:pPr>
        <w:rPr>
          <w:rFonts w:ascii="Arial" w:hAnsi="Arial" w:cs="Arial"/>
          <w:b/>
          <w:lang w:val="en-GB"/>
        </w:rPr>
      </w:pPr>
    </w:p>
    <w:p w14:paraId="58A836F2" w14:textId="2FDDEA15" w:rsidR="00D0712C" w:rsidRPr="00D27AD8" w:rsidRDefault="002D4D0B" w:rsidP="0043418D">
      <w:pPr>
        <w:spacing w:line="360" w:lineRule="auto"/>
        <w:ind w:firstLine="426"/>
        <w:rPr>
          <w:lang w:val="en-GB"/>
        </w:rPr>
      </w:pPr>
      <w:r w:rsidRPr="00D27AD8">
        <w:rPr>
          <w:lang w:val="en-GB"/>
        </w:rPr>
        <w:t>The literature on industrial districts and clusters have traditionally analysed the additionalities at firm and territorial level from the cooperation of firms in the same industry (</w:t>
      </w:r>
      <w:proofErr w:type="spellStart"/>
      <w:r w:rsidRPr="00D27AD8">
        <w:rPr>
          <w:lang w:val="en-GB"/>
        </w:rPr>
        <w:t>Aranguren</w:t>
      </w:r>
      <w:proofErr w:type="spellEnd"/>
      <w:r w:rsidRPr="00D27AD8">
        <w:rPr>
          <w:lang w:val="en-GB"/>
        </w:rPr>
        <w:t xml:space="preserve">, </w:t>
      </w:r>
      <w:proofErr w:type="spellStart"/>
      <w:r w:rsidRPr="00D27AD8">
        <w:rPr>
          <w:lang w:val="en-GB"/>
        </w:rPr>
        <w:t>Maza</w:t>
      </w:r>
      <w:proofErr w:type="spellEnd"/>
      <w:r w:rsidRPr="00D27AD8">
        <w:rPr>
          <w:lang w:val="en-GB"/>
        </w:rPr>
        <w:t xml:space="preserve">, </w:t>
      </w:r>
      <w:proofErr w:type="spellStart"/>
      <w:r w:rsidRPr="00D27AD8">
        <w:rPr>
          <w:lang w:val="en-GB"/>
        </w:rPr>
        <w:t>Parrilli</w:t>
      </w:r>
      <w:proofErr w:type="spellEnd"/>
      <w:r w:rsidRPr="00D27AD8">
        <w:rPr>
          <w:lang w:val="en-GB"/>
        </w:rPr>
        <w:t xml:space="preserve">, </w:t>
      </w:r>
      <w:proofErr w:type="spellStart"/>
      <w:r w:rsidRPr="00D27AD8">
        <w:rPr>
          <w:lang w:val="en-GB"/>
        </w:rPr>
        <w:t>Vendrell</w:t>
      </w:r>
      <w:proofErr w:type="spellEnd"/>
      <w:r w:rsidRPr="00D27AD8">
        <w:rPr>
          <w:lang w:val="en-GB"/>
        </w:rPr>
        <w:t xml:space="preserve">-Herrero, &amp; Wilson, 2014; </w:t>
      </w:r>
      <w:proofErr w:type="spellStart"/>
      <w:r w:rsidRPr="00D27AD8">
        <w:rPr>
          <w:lang w:val="en-GB"/>
        </w:rPr>
        <w:t>Boix</w:t>
      </w:r>
      <w:proofErr w:type="spellEnd"/>
      <w:r w:rsidRPr="00D27AD8">
        <w:rPr>
          <w:lang w:val="en-GB"/>
        </w:rPr>
        <w:t xml:space="preserve"> </w:t>
      </w:r>
      <w:r w:rsidR="00B31898" w:rsidRPr="00D27AD8">
        <w:rPr>
          <w:lang w:val="en-GB"/>
        </w:rPr>
        <w:t xml:space="preserve">&amp; </w:t>
      </w:r>
      <w:proofErr w:type="spellStart"/>
      <w:r w:rsidR="00B31898" w:rsidRPr="00D27AD8">
        <w:rPr>
          <w:lang w:val="en-GB"/>
        </w:rPr>
        <w:t>Vaillant</w:t>
      </w:r>
      <w:proofErr w:type="spellEnd"/>
      <w:r w:rsidR="00B31898" w:rsidRPr="00D27AD8">
        <w:rPr>
          <w:lang w:val="en-GB"/>
        </w:rPr>
        <w:t>, 2010</w:t>
      </w:r>
      <w:r w:rsidRPr="00D27AD8">
        <w:rPr>
          <w:lang w:val="en-GB"/>
        </w:rPr>
        <w:t>).  The growing interest from product firms in entering the service sector to attract and retain industrial clients have opened the possibility for cross-sector operations and collaborations (</w:t>
      </w:r>
      <w:proofErr w:type="spellStart"/>
      <w:r w:rsidRPr="00D27AD8">
        <w:rPr>
          <w:lang w:val="en-GB"/>
        </w:rPr>
        <w:t>Becattini</w:t>
      </w:r>
      <w:proofErr w:type="spellEnd"/>
      <w:r w:rsidRPr="00D27AD8">
        <w:rPr>
          <w:lang w:val="en-GB"/>
        </w:rPr>
        <w:t xml:space="preserve">, 2015; </w:t>
      </w:r>
      <w:proofErr w:type="spellStart"/>
      <w:r w:rsidRPr="00D27AD8">
        <w:rPr>
          <w:lang w:val="en-GB"/>
        </w:rPr>
        <w:t>Vendrell</w:t>
      </w:r>
      <w:proofErr w:type="spellEnd"/>
      <w:r w:rsidRPr="00D27AD8">
        <w:rPr>
          <w:lang w:val="en-GB"/>
        </w:rPr>
        <w:t xml:space="preserve"> &amp; Wilson 2017).</w:t>
      </w:r>
    </w:p>
    <w:p w14:paraId="3595076A" w14:textId="4DD62F0E" w:rsidR="00B31898" w:rsidRPr="00D27AD8" w:rsidRDefault="00B31898" w:rsidP="0043418D">
      <w:pPr>
        <w:spacing w:line="360" w:lineRule="auto"/>
        <w:ind w:firstLine="426"/>
        <w:rPr>
          <w:lang w:val="en-GB"/>
        </w:rPr>
      </w:pPr>
      <w:r w:rsidRPr="00D27AD8">
        <w:rPr>
          <w:lang w:val="en-GB"/>
        </w:rPr>
        <w:lastRenderedPageBreak/>
        <w:t xml:space="preserve">Previous studies on </w:t>
      </w:r>
      <w:proofErr w:type="spellStart"/>
      <w:r w:rsidRPr="00D27AD8">
        <w:rPr>
          <w:lang w:val="en-GB"/>
        </w:rPr>
        <w:t>servitization</w:t>
      </w:r>
      <w:proofErr w:type="spellEnd"/>
      <w:r w:rsidRPr="00D27AD8">
        <w:rPr>
          <w:lang w:val="en-GB"/>
        </w:rPr>
        <w:t xml:space="preserve"> have devoted their attention to identify the main drivers (</w:t>
      </w:r>
      <w:proofErr w:type="spellStart"/>
      <w:r w:rsidRPr="00D27AD8">
        <w:rPr>
          <w:lang w:val="en-GB"/>
        </w:rPr>
        <w:t>Vandermerwe</w:t>
      </w:r>
      <w:proofErr w:type="spellEnd"/>
      <w:r w:rsidRPr="00D27AD8">
        <w:rPr>
          <w:lang w:val="en-GB"/>
        </w:rPr>
        <w:t xml:space="preserve"> &amp; Rada, 1989), barriers and success factors of the </w:t>
      </w:r>
      <w:proofErr w:type="spellStart"/>
      <w:r w:rsidRPr="00D27AD8">
        <w:rPr>
          <w:lang w:val="en-GB"/>
        </w:rPr>
        <w:t>servitization</w:t>
      </w:r>
      <w:proofErr w:type="spellEnd"/>
      <w:r w:rsidRPr="00D27AD8">
        <w:rPr>
          <w:lang w:val="en-GB"/>
        </w:rPr>
        <w:t xml:space="preserve"> implementation process (</w:t>
      </w:r>
      <w:r w:rsidRPr="00D27AD8">
        <w:rPr>
          <w:lang w:val="en-GB"/>
        </w:rPr>
        <w:t>Baines et al., 2017</w:t>
      </w:r>
      <w:r w:rsidRPr="00D27AD8">
        <w:rPr>
          <w:lang w:val="en-GB"/>
        </w:rPr>
        <w:t>) and possible outcomes for manufacturing firms (</w:t>
      </w:r>
      <w:proofErr w:type="spellStart"/>
      <w:r w:rsidRPr="00D27AD8">
        <w:rPr>
          <w:lang w:val="en-GB"/>
        </w:rPr>
        <w:t>Bustinza</w:t>
      </w:r>
      <w:proofErr w:type="spellEnd"/>
      <w:r w:rsidRPr="00D27AD8">
        <w:rPr>
          <w:lang w:val="en-GB"/>
        </w:rPr>
        <w:t xml:space="preserve">, Gomes, &amp; </w:t>
      </w:r>
      <w:proofErr w:type="spellStart"/>
      <w:r w:rsidRPr="00D27AD8">
        <w:rPr>
          <w:lang w:val="en-GB"/>
        </w:rPr>
        <w:t>Vendrell</w:t>
      </w:r>
      <w:proofErr w:type="spellEnd"/>
      <w:r w:rsidRPr="00D27AD8">
        <w:rPr>
          <w:lang w:val="en-GB"/>
        </w:rPr>
        <w:t xml:space="preserve">-Herrero, 2017). However, when evaluating the impact of </w:t>
      </w:r>
      <w:proofErr w:type="spellStart"/>
      <w:r w:rsidRPr="00D27AD8">
        <w:rPr>
          <w:lang w:val="en-GB"/>
        </w:rPr>
        <w:t>servitization</w:t>
      </w:r>
      <w:proofErr w:type="spellEnd"/>
      <w:r w:rsidRPr="00D27AD8">
        <w:rPr>
          <w:lang w:val="en-GB"/>
        </w:rPr>
        <w:t xml:space="preserve"> strategies, the emphasis has been primarily on the organizational level benefits and competitiveness (</w:t>
      </w:r>
      <w:proofErr w:type="spellStart"/>
      <w:r w:rsidRPr="00D27AD8">
        <w:rPr>
          <w:lang w:val="en-GB"/>
        </w:rPr>
        <w:t>Rabetino</w:t>
      </w:r>
      <w:proofErr w:type="spellEnd"/>
      <w:r w:rsidRPr="00D27AD8">
        <w:rPr>
          <w:lang w:val="en-GB"/>
        </w:rPr>
        <w:t xml:space="preserve">, </w:t>
      </w:r>
      <w:proofErr w:type="spellStart"/>
      <w:r w:rsidRPr="00D27AD8">
        <w:rPr>
          <w:lang w:val="en-GB"/>
        </w:rPr>
        <w:t>Kohtamäki</w:t>
      </w:r>
      <w:proofErr w:type="spellEnd"/>
      <w:r w:rsidRPr="00D27AD8">
        <w:rPr>
          <w:lang w:val="en-GB"/>
        </w:rPr>
        <w:t xml:space="preserve">, </w:t>
      </w:r>
      <w:proofErr w:type="spellStart"/>
      <w:r w:rsidRPr="00D27AD8">
        <w:rPr>
          <w:lang w:val="en-GB"/>
        </w:rPr>
        <w:t>Lehtonen</w:t>
      </w:r>
      <w:proofErr w:type="spellEnd"/>
      <w:r w:rsidRPr="00D27AD8">
        <w:rPr>
          <w:lang w:val="en-GB"/>
        </w:rPr>
        <w:t xml:space="preserve">, &amp; </w:t>
      </w:r>
      <w:proofErr w:type="spellStart"/>
      <w:r w:rsidRPr="00D27AD8">
        <w:rPr>
          <w:lang w:val="en-GB"/>
        </w:rPr>
        <w:t>Kostama</w:t>
      </w:r>
      <w:proofErr w:type="spellEnd"/>
      <w:r w:rsidRPr="00D27AD8">
        <w:rPr>
          <w:lang w:val="en-GB"/>
        </w:rPr>
        <w:t xml:space="preserve">, 2015; </w:t>
      </w:r>
      <w:proofErr w:type="spellStart"/>
      <w:r w:rsidRPr="00D27AD8">
        <w:rPr>
          <w:lang w:val="en-GB"/>
        </w:rPr>
        <w:t>Visnjic</w:t>
      </w:r>
      <w:proofErr w:type="spellEnd"/>
      <w:r w:rsidRPr="00D27AD8">
        <w:rPr>
          <w:lang w:val="en-GB"/>
        </w:rPr>
        <w:t xml:space="preserve">, </w:t>
      </w:r>
      <w:proofErr w:type="spellStart"/>
      <w:r w:rsidRPr="00D27AD8">
        <w:rPr>
          <w:lang w:val="en-GB"/>
        </w:rPr>
        <w:t>Wiengarten</w:t>
      </w:r>
      <w:proofErr w:type="spellEnd"/>
      <w:r w:rsidRPr="00D27AD8">
        <w:rPr>
          <w:lang w:val="en-GB"/>
        </w:rPr>
        <w:t xml:space="preserve">, &amp; Neely, 2016). An exception to this is the recent study by </w:t>
      </w:r>
      <w:proofErr w:type="spellStart"/>
      <w:r w:rsidRPr="00D27AD8">
        <w:rPr>
          <w:lang w:val="en-GB"/>
        </w:rPr>
        <w:t>Lafuente</w:t>
      </w:r>
      <w:proofErr w:type="spellEnd"/>
      <w:r w:rsidRPr="00D27AD8">
        <w:rPr>
          <w:lang w:val="en-GB"/>
        </w:rPr>
        <w:t xml:space="preserve">, </w:t>
      </w:r>
      <w:proofErr w:type="spellStart"/>
      <w:r w:rsidRPr="00D27AD8">
        <w:rPr>
          <w:lang w:val="en-GB"/>
        </w:rPr>
        <w:t>Vaillant</w:t>
      </w:r>
      <w:proofErr w:type="spellEnd"/>
      <w:r w:rsidRPr="00D27AD8">
        <w:rPr>
          <w:lang w:val="en-GB"/>
        </w:rPr>
        <w:t xml:space="preserve"> and </w:t>
      </w:r>
      <w:proofErr w:type="spellStart"/>
      <w:r w:rsidRPr="00D27AD8">
        <w:rPr>
          <w:lang w:val="en-GB"/>
        </w:rPr>
        <w:t>Vendrell</w:t>
      </w:r>
      <w:proofErr w:type="spellEnd"/>
      <w:r w:rsidRPr="00D27AD8">
        <w:rPr>
          <w:lang w:val="en-GB"/>
        </w:rPr>
        <w:t xml:space="preserve">-Herrero (2017), which provides evidence about the territorial impact of </w:t>
      </w:r>
      <w:proofErr w:type="spellStart"/>
      <w:r w:rsidRPr="00D27AD8">
        <w:rPr>
          <w:lang w:val="en-GB"/>
        </w:rPr>
        <w:t>servitization</w:t>
      </w:r>
      <w:proofErr w:type="spellEnd"/>
      <w:r w:rsidRPr="00D27AD8">
        <w:rPr>
          <w:lang w:val="en-GB"/>
        </w:rPr>
        <w:t xml:space="preserve"> in the development of vigorous manufacturing sectors and consequent job creation. The lack of studies about the territorial impact of </w:t>
      </w:r>
      <w:proofErr w:type="spellStart"/>
      <w:r w:rsidRPr="00D27AD8">
        <w:rPr>
          <w:lang w:val="en-GB"/>
        </w:rPr>
        <w:t>servitization</w:t>
      </w:r>
      <w:proofErr w:type="spellEnd"/>
      <w:r w:rsidRPr="00D27AD8">
        <w:rPr>
          <w:lang w:val="en-GB"/>
        </w:rPr>
        <w:t xml:space="preserve"> is surprising considering the priority that recent governments and policy makers from developed countries have been placing on the need for manufacturing revitalization. It is in this context, and in the inability to compete on the basis of cost advantages against manufacturers from emerging regions, that manufacturers from developed markets have been increasingly integrating value adding services into their offers as an attempt to compete on the basis of innovative differentiation (</w:t>
      </w:r>
      <w:proofErr w:type="spellStart"/>
      <w:r w:rsidRPr="00D27AD8">
        <w:rPr>
          <w:lang w:val="en-GB"/>
        </w:rPr>
        <w:t>Chesbrough</w:t>
      </w:r>
      <w:proofErr w:type="spellEnd"/>
      <w:r w:rsidRPr="00D27AD8">
        <w:rPr>
          <w:lang w:val="en-GB"/>
        </w:rPr>
        <w:t xml:space="preserve">, 2011). </w:t>
      </w:r>
    </w:p>
    <w:p w14:paraId="0807C55F" w14:textId="2CD804E1" w:rsidR="00B31898" w:rsidRPr="00D27AD8" w:rsidRDefault="00B31898" w:rsidP="0043418D">
      <w:pPr>
        <w:spacing w:line="360" w:lineRule="auto"/>
        <w:ind w:firstLine="426"/>
        <w:rPr>
          <w:lang w:val="en-GB"/>
        </w:rPr>
      </w:pPr>
      <w:r w:rsidRPr="00D27AD8">
        <w:rPr>
          <w:lang w:val="en-GB"/>
        </w:rPr>
        <w:t xml:space="preserve">Though a vast amount of research in the economic and strategy fields have helped us understand the importance and impact of </w:t>
      </w:r>
      <w:proofErr w:type="spellStart"/>
      <w:r w:rsidRPr="00D27AD8">
        <w:rPr>
          <w:lang w:val="en-GB"/>
        </w:rPr>
        <w:t>Porterian</w:t>
      </w:r>
      <w:proofErr w:type="spellEnd"/>
      <w:r w:rsidRPr="00D27AD8">
        <w:rPr>
          <w:lang w:val="en-GB"/>
        </w:rPr>
        <w:t xml:space="preserve"> clusters and Marshallian industrial districts on agglomerative and </w:t>
      </w:r>
      <w:proofErr w:type="spellStart"/>
      <w:r w:rsidRPr="00D27AD8">
        <w:rPr>
          <w:lang w:val="en-GB"/>
        </w:rPr>
        <w:t>interorganisational</w:t>
      </w:r>
      <w:proofErr w:type="spellEnd"/>
      <w:r w:rsidRPr="00D27AD8">
        <w:rPr>
          <w:lang w:val="en-GB"/>
        </w:rPr>
        <w:t xml:space="preserve"> production processes (</w:t>
      </w:r>
      <w:proofErr w:type="spellStart"/>
      <w:r w:rsidRPr="00D27AD8">
        <w:rPr>
          <w:lang w:val="en-GB"/>
        </w:rPr>
        <w:t>Becattini</w:t>
      </w:r>
      <w:proofErr w:type="spellEnd"/>
      <w:r w:rsidRPr="00D27AD8">
        <w:rPr>
          <w:lang w:val="en-GB"/>
        </w:rPr>
        <w:t xml:space="preserve">, </w:t>
      </w:r>
      <w:proofErr w:type="spellStart"/>
      <w:r w:rsidRPr="00D27AD8">
        <w:rPr>
          <w:lang w:val="en-GB"/>
        </w:rPr>
        <w:t>Bellandi</w:t>
      </w:r>
      <w:proofErr w:type="spellEnd"/>
      <w:r w:rsidRPr="00D27AD8">
        <w:rPr>
          <w:lang w:val="en-GB"/>
        </w:rPr>
        <w:t xml:space="preserve">, Dei </w:t>
      </w:r>
      <w:proofErr w:type="spellStart"/>
      <w:r w:rsidRPr="00D27AD8">
        <w:rPr>
          <w:lang w:val="en-GB"/>
        </w:rPr>
        <w:t>Ottati</w:t>
      </w:r>
      <w:proofErr w:type="spellEnd"/>
      <w:r w:rsidRPr="00D27AD8">
        <w:rPr>
          <w:lang w:val="en-GB"/>
        </w:rPr>
        <w:t xml:space="preserve">, &amp; </w:t>
      </w:r>
      <w:proofErr w:type="spellStart"/>
      <w:r w:rsidRPr="00D27AD8">
        <w:rPr>
          <w:lang w:val="en-GB"/>
        </w:rPr>
        <w:t>Sforzi</w:t>
      </w:r>
      <w:proofErr w:type="spellEnd"/>
      <w:r w:rsidRPr="00D27AD8">
        <w:rPr>
          <w:lang w:val="en-GB"/>
        </w:rPr>
        <w:t xml:space="preserve">, 2003; </w:t>
      </w:r>
      <w:proofErr w:type="spellStart"/>
      <w:r w:rsidRPr="00D27AD8">
        <w:rPr>
          <w:lang w:val="en-GB"/>
        </w:rPr>
        <w:t>Lafuente</w:t>
      </w:r>
      <w:proofErr w:type="spellEnd"/>
      <w:r w:rsidRPr="00D27AD8">
        <w:rPr>
          <w:lang w:val="en-GB"/>
        </w:rPr>
        <w:t xml:space="preserve">, </w:t>
      </w:r>
      <w:proofErr w:type="spellStart"/>
      <w:r w:rsidRPr="00D27AD8">
        <w:rPr>
          <w:lang w:val="en-GB"/>
        </w:rPr>
        <w:t>Vaillant</w:t>
      </w:r>
      <w:proofErr w:type="spellEnd"/>
      <w:r w:rsidRPr="00D27AD8">
        <w:rPr>
          <w:lang w:val="en-GB"/>
        </w:rPr>
        <w:t xml:space="preserve">, &amp; </w:t>
      </w:r>
      <w:proofErr w:type="spellStart"/>
      <w:r w:rsidRPr="00D27AD8">
        <w:rPr>
          <w:lang w:val="en-GB"/>
        </w:rPr>
        <w:t>Rialp</w:t>
      </w:r>
      <w:proofErr w:type="spellEnd"/>
      <w:r w:rsidRPr="00D27AD8">
        <w:rPr>
          <w:lang w:val="en-GB"/>
        </w:rPr>
        <w:t xml:space="preserve">, 2007), very little is known about the drivers and effects of Territorial </w:t>
      </w:r>
      <w:proofErr w:type="spellStart"/>
      <w:r w:rsidRPr="00D27AD8">
        <w:rPr>
          <w:lang w:val="en-GB"/>
        </w:rPr>
        <w:t>Servitization</w:t>
      </w:r>
      <w:proofErr w:type="spellEnd"/>
      <w:r w:rsidRPr="00D27AD8">
        <w:rPr>
          <w:lang w:val="en-GB"/>
        </w:rPr>
        <w:t>, i.e. the “aggregated outcomes resulting from the various types of mutually dependent associations that manufacturing and knowledge-intensive service businesses create and/or develop within a focal territory” (</w:t>
      </w:r>
      <w:proofErr w:type="spellStart"/>
      <w:r w:rsidRPr="00D27AD8">
        <w:rPr>
          <w:lang w:val="en-GB"/>
        </w:rPr>
        <w:t>Lafuente</w:t>
      </w:r>
      <w:proofErr w:type="spellEnd"/>
      <w:r w:rsidRPr="00D27AD8">
        <w:rPr>
          <w:lang w:val="en-GB"/>
        </w:rPr>
        <w:t xml:space="preserve"> et al., 2017, pp. 2). </w:t>
      </w:r>
    </w:p>
    <w:p w14:paraId="7A64AB8B" w14:textId="0CCA627D" w:rsidR="00B31898" w:rsidRPr="00D27AD8" w:rsidRDefault="00B31898" w:rsidP="0043418D">
      <w:pPr>
        <w:spacing w:line="360" w:lineRule="auto"/>
        <w:ind w:firstLine="426"/>
        <w:rPr>
          <w:lang w:val="en-GB"/>
        </w:rPr>
      </w:pPr>
      <w:r w:rsidRPr="00D27AD8">
        <w:rPr>
          <w:lang w:val="en-GB"/>
        </w:rPr>
        <w:t xml:space="preserve">Therefore, the aim of this study is to investigate the antecedents of territorial </w:t>
      </w:r>
      <w:proofErr w:type="spellStart"/>
      <w:r w:rsidRPr="00D27AD8">
        <w:rPr>
          <w:lang w:val="en-GB"/>
        </w:rPr>
        <w:t>servitization</w:t>
      </w:r>
      <w:proofErr w:type="spellEnd"/>
      <w:r w:rsidRPr="00D27AD8">
        <w:rPr>
          <w:lang w:val="en-GB"/>
        </w:rPr>
        <w:t xml:space="preserve">. While other studies highlight the virtuous circle involved in territorial </w:t>
      </w:r>
      <w:proofErr w:type="spellStart"/>
      <w:r w:rsidRPr="00D27AD8">
        <w:rPr>
          <w:lang w:val="en-GB"/>
        </w:rPr>
        <w:t>servitization</w:t>
      </w:r>
      <w:proofErr w:type="spellEnd"/>
      <w:r w:rsidRPr="00D27AD8">
        <w:rPr>
          <w:lang w:val="en-GB"/>
        </w:rPr>
        <w:t>, i.e. how a local manufacturing sector stimulates and is simultaneously stimulated by the development of a complementary knowledge-intensive service sector, (</w:t>
      </w:r>
      <w:proofErr w:type="spellStart"/>
      <w:r w:rsidRPr="00D27AD8">
        <w:rPr>
          <w:lang w:val="en-GB"/>
        </w:rPr>
        <w:t>Lafuente</w:t>
      </w:r>
      <w:proofErr w:type="spellEnd"/>
      <w:r w:rsidRPr="00D27AD8">
        <w:rPr>
          <w:lang w:val="en-GB"/>
        </w:rPr>
        <w:t xml:space="preserve"> et al., 2017), a main empirical contribution of our study is that we develop the first measure of territorial </w:t>
      </w:r>
      <w:proofErr w:type="spellStart"/>
      <w:r w:rsidRPr="00D27AD8">
        <w:rPr>
          <w:lang w:val="en-GB"/>
        </w:rPr>
        <w:t>servitization</w:t>
      </w:r>
      <w:proofErr w:type="spellEnd"/>
      <w:r w:rsidRPr="00D27AD8">
        <w:rPr>
          <w:lang w:val="en-GB"/>
        </w:rPr>
        <w:t xml:space="preserve"> and test it in a multi-region context of two European countries. In addition, we also evaluate the impact of two other antecedents of territorial </w:t>
      </w:r>
      <w:proofErr w:type="spellStart"/>
      <w:r w:rsidRPr="00D27AD8">
        <w:rPr>
          <w:lang w:val="en-GB"/>
        </w:rPr>
        <w:t>servitization</w:t>
      </w:r>
      <w:proofErr w:type="spellEnd"/>
      <w:r w:rsidRPr="00D27AD8">
        <w:rPr>
          <w:lang w:val="en-GB"/>
        </w:rPr>
        <w:t xml:space="preserve">, i.e. the exposure of the region to international trade and the availability of stock of knowledge in the region. Another contribution of this study is that it helps policy makers understand some of the conditions necessary to enhance the development of territorial </w:t>
      </w:r>
      <w:proofErr w:type="spellStart"/>
      <w:r w:rsidRPr="00D27AD8">
        <w:rPr>
          <w:lang w:val="en-GB"/>
        </w:rPr>
        <w:lastRenderedPageBreak/>
        <w:t>servitization</w:t>
      </w:r>
      <w:proofErr w:type="spellEnd"/>
      <w:r w:rsidRPr="00D27AD8">
        <w:rPr>
          <w:lang w:val="en-GB"/>
        </w:rPr>
        <w:t xml:space="preserve">, and the consequent regional socio-economic growth. This is particularly important for developed economies attempting to revitalise innovative local manufacturing sectors (De </w:t>
      </w:r>
      <w:proofErr w:type="spellStart"/>
      <w:r w:rsidRPr="00D27AD8">
        <w:rPr>
          <w:lang w:val="en-GB"/>
        </w:rPr>
        <w:t>Propris</w:t>
      </w:r>
      <w:proofErr w:type="spellEnd"/>
      <w:r w:rsidRPr="00D27AD8">
        <w:rPr>
          <w:lang w:val="en-GB"/>
        </w:rPr>
        <w:t xml:space="preserve">, 2016). </w:t>
      </w:r>
    </w:p>
    <w:p w14:paraId="5C56ABC0" w14:textId="7A5AADB5" w:rsidR="00D0712C" w:rsidRPr="00D27AD8" w:rsidRDefault="00D0712C" w:rsidP="00D0712C">
      <w:pPr>
        <w:rPr>
          <w:rFonts w:ascii="Arial" w:hAnsi="Arial" w:cs="Arial"/>
          <w:b/>
          <w:szCs w:val="28"/>
          <w:lang w:val="en-GB"/>
        </w:rPr>
      </w:pPr>
    </w:p>
    <w:p w14:paraId="0407C38A" w14:textId="65FC2F8D" w:rsidR="00D0712C" w:rsidRPr="00D27AD8" w:rsidRDefault="00B31898" w:rsidP="00D0712C">
      <w:pPr>
        <w:jc w:val="center"/>
        <w:rPr>
          <w:b/>
          <w:lang w:val="en-GB"/>
        </w:rPr>
      </w:pPr>
      <w:r w:rsidRPr="00D27AD8">
        <w:rPr>
          <w:b/>
          <w:lang w:val="en-GB"/>
        </w:rPr>
        <w:t>Research Context and Methodology</w:t>
      </w:r>
    </w:p>
    <w:p w14:paraId="38E52FFE" w14:textId="07D57950" w:rsidR="00D0712C" w:rsidRPr="00D27AD8" w:rsidRDefault="00D0712C" w:rsidP="00D0712C">
      <w:pPr>
        <w:rPr>
          <w:rFonts w:ascii="Arial" w:hAnsi="Arial" w:cs="Arial"/>
          <w:b/>
          <w:lang w:val="en-GB"/>
        </w:rPr>
      </w:pPr>
    </w:p>
    <w:p w14:paraId="4B6EF937" w14:textId="4D253A50" w:rsidR="00D0712C" w:rsidRPr="00D27AD8" w:rsidRDefault="00D0712C" w:rsidP="002A77F4">
      <w:pPr>
        <w:rPr>
          <w:lang w:val="en-GB"/>
        </w:rPr>
      </w:pPr>
    </w:p>
    <w:p w14:paraId="6F553707" w14:textId="4701202F" w:rsidR="00BF1A77" w:rsidRPr="00D27AD8" w:rsidRDefault="00B31898" w:rsidP="0043418D">
      <w:pPr>
        <w:spacing w:line="360" w:lineRule="auto"/>
        <w:ind w:firstLine="426"/>
        <w:rPr>
          <w:lang w:val="en-GB"/>
        </w:rPr>
      </w:pPr>
      <w:r w:rsidRPr="00D27AD8">
        <w:rPr>
          <w:lang w:val="en-GB"/>
        </w:rPr>
        <w:t xml:space="preserve">A unique dataset originated from different sources has been created. Data on KIBS density and territorial </w:t>
      </w:r>
      <w:proofErr w:type="spellStart"/>
      <w:r w:rsidRPr="00D27AD8">
        <w:rPr>
          <w:lang w:val="en-GB"/>
        </w:rPr>
        <w:t>servitization</w:t>
      </w:r>
      <w:proofErr w:type="spellEnd"/>
      <w:r w:rsidRPr="00D27AD8">
        <w:rPr>
          <w:lang w:val="en-GB"/>
        </w:rPr>
        <w:t xml:space="preserve"> (firm-level) is obtained from ORBIS, a dataset covering over 200 million firms worldwide, while aggregated information (regional-level) is provide by Eurostat. Data from these sources enabled us to create a panel dataset including 17 Spanish and 38 German regions for the period 2010–2014. The differences between these two European Union countries, one from central Europe and the other a Mediterranean country, provide an interesting context with clear implications in terms of EU funding outcomes. This is the case because though both are highly decentralized countries, German State and regions share decision structures and investment cost while Spanish regions have strong autonomy in decisions and cost assignment (</w:t>
      </w:r>
      <w:proofErr w:type="spellStart"/>
      <w:r w:rsidRPr="00D27AD8">
        <w:rPr>
          <w:lang w:val="en-GB"/>
        </w:rPr>
        <w:t>Bürzel</w:t>
      </w:r>
      <w:proofErr w:type="spellEnd"/>
      <w:r w:rsidRPr="00D27AD8">
        <w:rPr>
          <w:lang w:val="en-GB"/>
        </w:rPr>
        <w:t>, 1999). Such facts are important for analysing the differences between the EU funding outcomes and diverging cohesion between regions (</w:t>
      </w:r>
      <w:proofErr w:type="spellStart"/>
      <w:r w:rsidRPr="00D27AD8">
        <w:rPr>
          <w:lang w:val="en-GB"/>
        </w:rPr>
        <w:t>Charron</w:t>
      </w:r>
      <w:proofErr w:type="spellEnd"/>
      <w:r w:rsidRPr="00D27AD8">
        <w:rPr>
          <w:lang w:val="en-GB"/>
        </w:rPr>
        <w:t>, 2016).</w:t>
      </w:r>
      <w:r w:rsidR="00BF1A77" w:rsidRPr="00D27AD8">
        <w:rPr>
          <w:lang w:val="en-GB"/>
        </w:rPr>
        <w:t xml:space="preserve"> </w:t>
      </w:r>
    </w:p>
    <w:p w14:paraId="332CE953" w14:textId="77777777" w:rsidR="00BF1A77" w:rsidRPr="00D27AD8" w:rsidRDefault="00BF1A77" w:rsidP="00BF1A77">
      <w:pPr>
        <w:rPr>
          <w:rFonts w:ascii="Arial" w:hAnsi="Arial" w:cs="Arial"/>
          <w:b/>
          <w:szCs w:val="28"/>
          <w:lang w:val="en-GB"/>
        </w:rPr>
      </w:pPr>
    </w:p>
    <w:p w14:paraId="5CFFF0A3" w14:textId="4CF021B8" w:rsidR="00BF1A77" w:rsidRPr="00D27AD8" w:rsidRDefault="00BF1A77" w:rsidP="00BF1A77">
      <w:pPr>
        <w:jc w:val="center"/>
        <w:rPr>
          <w:b/>
          <w:lang w:val="en-GB"/>
        </w:rPr>
      </w:pPr>
      <w:r w:rsidRPr="00D27AD8">
        <w:rPr>
          <w:b/>
          <w:lang w:val="en-GB"/>
        </w:rPr>
        <w:t>Preliminary Results and Managerial Implications</w:t>
      </w:r>
    </w:p>
    <w:p w14:paraId="61BF9519" w14:textId="77777777" w:rsidR="00BF1A77" w:rsidRPr="00D27AD8" w:rsidRDefault="00BF1A77" w:rsidP="00BF1A77">
      <w:pPr>
        <w:rPr>
          <w:rFonts w:ascii="Arial" w:hAnsi="Arial" w:cs="Arial"/>
          <w:b/>
          <w:lang w:val="en-GB"/>
        </w:rPr>
      </w:pPr>
    </w:p>
    <w:p w14:paraId="0DC7D1E7" w14:textId="77777777" w:rsidR="00BF1A77" w:rsidRPr="00D27AD8" w:rsidRDefault="00BF1A77" w:rsidP="00BF1A77">
      <w:pPr>
        <w:spacing w:line="360" w:lineRule="auto"/>
        <w:rPr>
          <w:lang w:val="en-GB"/>
        </w:rPr>
      </w:pPr>
    </w:p>
    <w:p w14:paraId="19040D48" w14:textId="6FF9BD14" w:rsidR="00E82EF6" w:rsidRPr="00D27AD8" w:rsidRDefault="00BF1A77" w:rsidP="0043418D">
      <w:pPr>
        <w:spacing w:line="360" w:lineRule="auto"/>
        <w:ind w:firstLine="426"/>
        <w:rPr>
          <w:lang w:val="en-GB"/>
        </w:rPr>
      </w:pPr>
      <w:r w:rsidRPr="00D27AD8">
        <w:rPr>
          <w:lang w:val="en-GB"/>
        </w:rPr>
        <w:t xml:space="preserve">Although it is true that </w:t>
      </w:r>
      <w:proofErr w:type="spellStart"/>
      <w:r w:rsidRPr="00D27AD8">
        <w:rPr>
          <w:lang w:val="en-GB"/>
        </w:rPr>
        <w:t>servitization</w:t>
      </w:r>
      <w:proofErr w:type="spellEnd"/>
      <w:r w:rsidRPr="00D27AD8">
        <w:rPr>
          <w:lang w:val="en-GB"/>
        </w:rPr>
        <w:t xml:space="preserve"> –and related concepts as </w:t>
      </w:r>
      <w:r w:rsidR="002A77F4">
        <w:rPr>
          <w:lang w:val="en-GB"/>
        </w:rPr>
        <w:t>product-service systems (Baines &amp; Lightfoot, 2013</w:t>
      </w:r>
      <w:r w:rsidRPr="00D27AD8">
        <w:rPr>
          <w:lang w:val="en-GB"/>
        </w:rPr>
        <w:t>), open service innovation (</w:t>
      </w:r>
      <w:proofErr w:type="spellStart"/>
      <w:r w:rsidRPr="00D27AD8">
        <w:rPr>
          <w:lang w:val="en-GB"/>
        </w:rPr>
        <w:t>Chesbrough</w:t>
      </w:r>
      <w:proofErr w:type="spellEnd"/>
      <w:r w:rsidRPr="00D27AD8">
        <w:rPr>
          <w:lang w:val="en-GB"/>
        </w:rPr>
        <w:t>, 2011), or product-service innovation (</w:t>
      </w:r>
      <w:proofErr w:type="spellStart"/>
      <w:r w:rsidRPr="00D27AD8">
        <w:rPr>
          <w:lang w:val="en-GB"/>
        </w:rPr>
        <w:t>Bustinza</w:t>
      </w:r>
      <w:proofErr w:type="spellEnd"/>
      <w:r w:rsidRPr="00D27AD8">
        <w:rPr>
          <w:lang w:val="en-GB"/>
        </w:rPr>
        <w:t xml:space="preserve"> et al., 2017) – is being extensively analysed from an internal organizational perspective, few investigators are studying </w:t>
      </w:r>
      <w:proofErr w:type="spellStart"/>
      <w:r w:rsidRPr="00D27AD8">
        <w:rPr>
          <w:lang w:val="en-GB"/>
        </w:rPr>
        <w:t>servitization</w:t>
      </w:r>
      <w:proofErr w:type="spellEnd"/>
      <w:r w:rsidRPr="00D27AD8">
        <w:rPr>
          <w:lang w:val="en-GB"/>
        </w:rPr>
        <w:t xml:space="preserve"> through external determinants (Baines et al., 2017), as strategic alliances through KIBS, and even fewer are studying its impact at a regional level (</w:t>
      </w:r>
      <w:proofErr w:type="spellStart"/>
      <w:r w:rsidRPr="00D27AD8">
        <w:rPr>
          <w:lang w:val="en-GB"/>
        </w:rPr>
        <w:t>Lafuente</w:t>
      </w:r>
      <w:proofErr w:type="spellEnd"/>
      <w:r w:rsidRPr="00D27AD8">
        <w:rPr>
          <w:lang w:val="en-GB"/>
        </w:rPr>
        <w:t xml:space="preserve"> et al., 2017). Our study sheds light on the regional impact of KIBS deepening, trade, and accumulated knowledge and innovation levels resulting from territorial </w:t>
      </w:r>
      <w:proofErr w:type="spellStart"/>
      <w:r w:rsidRPr="00D27AD8">
        <w:rPr>
          <w:lang w:val="en-GB"/>
        </w:rPr>
        <w:t>servitization</w:t>
      </w:r>
      <w:proofErr w:type="spellEnd"/>
      <w:r w:rsidRPr="00D27AD8">
        <w:rPr>
          <w:lang w:val="en-GB"/>
        </w:rPr>
        <w:t>.</w:t>
      </w:r>
    </w:p>
    <w:p w14:paraId="0041DE2D" w14:textId="562E3511" w:rsidR="00BF1A77" w:rsidRPr="00D27AD8" w:rsidRDefault="00BF1A77" w:rsidP="00BF1A77">
      <w:pPr>
        <w:spacing w:line="360" w:lineRule="auto"/>
        <w:ind w:firstLine="426"/>
        <w:rPr>
          <w:lang w:val="en-GB"/>
        </w:rPr>
      </w:pPr>
      <w:r w:rsidRPr="00D27AD8">
        <w:rPr>
          <w:lang w:val="en-GB"/>
        </w:rPr>
        <w:t xml:space="preserve">On the whole, this research has implications for policy-makers. On the one hand, there is an opportunity for a European </w:t>
      </w:r>
      <w:r w:rsidRPr="00D27AD8">
        <w:rPr>
          <w:i/>
          <w:lang w:val="en-GB"/>
        </w:rPr>
        <w:t>manufacturing renaissance</w:t>
      </w:r>
      <w:r w:rsidRPr="00D27AD8">
        <w:rPr>
          <w:lang w:val="en-GB"/>
        </w:rPr>
        <w:t xml:space="preserve"> underpinned by dynamics of manufacturing based on innovation and differentiation (De </w:t>
      </w:r>
      <w:proofErr w:type="spellStart"/>
      <w:r w:rsidRPr="00D27AD8">
        <w:rPr>
          <w:lang w:val="en-GB"/>
        </w:rPr>
        <w:t>Propris</w:t>
      </w:r>
      <w:proofErr w:type="spellEnd"/>
      <w:r w:rsidRPr="00D27AD8">
        <w:rPr>
          <w:lang w:val="en-GB"/>
        </w:rPr>
        <w:t xml:space="preserve">, 2016) rather than on pure cost, as a way to prevent relocation to countries with lower costs. This renaissance should be based upon upgrading innovative manufacturing competences, an underlying characteristic of </w:t>
      </w:r>
      <w:proofErr w:type="spellStart"/>
      <w:r w:rsidRPr="00D27AD8">
        <w:rPr>
          <w:lang w:val="en-GB"/>
        </w:rPr>
        <w:lastRenderedPageBreak/>
        <w:t>servitization</w:t>
      </w:r>
      <w:proofErr w:type="spellEnd"/>
      <w:r w:rsidRPr="00D27AD8">
        <w:rPr>
          <w:lang w:val="en-GB"/>
        </w:rPr>
        <w:t>. On the other hand, policy-makers need to consider regional autonomy in decisions and cost assignment in order to achieve the outcomes desired as this research has shown.</w:t>
      </w:r>
    </w:p>
    <w:p w14:paraId="5D852E15" w14:textId="77777777" w:rsidR="00BF1A77" w:rsidRPr="00D27AD8" w:rsidRDefault="00BF1A77" w:rsidP="00D464F0">
      <w:pPr>
        <w:spacing w:line="360" w:lineRule="auto"/>
        <w:rPr>
          <w:b/>
          <w:lang w:val="en-GB"/>
        </w:rPr>
      </w:pPr>
    </w:p>
    <w:p w14:paraId="11A6BA62" w14:textId="1AD3C94F" w:rsidR="00492489" w:rsidRPr="00D27AD8" w:rsidRDefault="00D27AD8" w:rsidP="00D27AD8">
      <w:pPr>
        <w:spacing w:line="360" w:lineRule="auto"/>
        <w:rPr>
          <w:i/>
          <w:sz w:val="22"/>
          <w:szCs w:val="22"/>
          <w:lang w:val="en-GB"/>
        </w:rPr>
      </w:pPr>
      <w:r w:rsidRPr="00D27AD8">
        <w:rPr>
          <w:b/>
          <w:lang w:val="en-GB"/>
        </w:rPr>
        <w:t>References</w:t>
      </w:r>
    </w:p>
    <w:p w14:paraId="42F57AA6" w14:textId="7B9E2A84" w:rsidR="00D27AD8" w:rsidRPr="00EE347C" w:rsidRDefault="00D27AD8" w:rsidP="00D27AD8">
      <w:pPr>
        <w:ind w:left="426" w:hanging="426"/>
        <w:rPr>
          <w:sz w:val="22"/>
          <w:szCs w:val="22"/>
        </w:rPr>
      </w:pPr>
      <w:r w:rsidRPr="00EE347C">
        <w:rPr>
          <w:sz w:val="22"/>
          <w:szCs w:val="22"/>
          <w:lang w:val="es-ES"/>
        </w:rPr>
        <w:t xml:space="preserve">Aranguren, M. J., De La Maza, X., </w:t>
      </w:r>
      <w:proofErr w:type="spellStart"/>
      <w:r w:rsidRPr="00EE347C">
        <w:rPr>
          <w:sz w:val="22"/>
          <w:szCs w:val="22"/>
          <w:lang w:val="es-ES"/>
        </w:rPr>
        <w:t>Parrilli</w:t>
      </w:r>
      <w:proofErr w:type="spellEnd"/>
      <w:r w:rsidRPr="00EE347C">
        <w:rPr>
          <w:sz w:val="22"/>
          <w:szCs w:val="22"/>
          <w:lang w:val="es-ES"/>
        </w:rPr>
        <w:t xml:space="preserve">, M. D., </w:t>
      </w:r>
      <w:r w:rsidRPr="00EE347C">
        <w:rPr>
          <w:bCs/>
          <w:sz w:val="22"/>
          <w:szCs w:val="22"/>
          <w:lang w:val="es-ES"/>
        </w:rPr>
        <w:t>Vendrell-Herrero, F.</w:t>
      </w:r>
      <w:r w:rsidRPr="00EE347C">
        <w:rPr>
          <w:sz w:val="22"/>
          <w:szCs w:val="22"/>
          <w:lang w:val="es-ES"/>
        </w:rPr>
        <w:t xml:space="preserve">, &amp; Wilson, J. R. (2014). </w:t>
      </w:r>
      <w:proofErr w:type="spellStart"/>
      <w:r w:rsidRPr="00EE347C">
        <w:rPr>
          <w:sz w:val="22"/>
          <w:szCs w:val="22"/>
        </w:rPr>
        <w:t>Nested</w:t>
      </w:r>
      <w:proofErr w:type="spellEnd"/>
      <w:r w:rsidRPr="00EE347C">
        <w:rPr>
          <w:sz w:val="22"/>
          <w:szCs w:val="22"/>
        </w:rPr>
        <w:t xml:space="preserve"> </w:t>
      </w:r>
      <w:proofErr w:type="spellStart"/>
      <w:r w:rsidRPr="00EE347C">
        <w:rPr>
          <w:sz w:val="22"/>
          <w:szCs w:val="22"/>
        </w:rPr>
        <w:t>methodological</w:t>
      </w:r>
      <w:proofErr w:type="spellEnd"/>
      <w:r w:rsidRPr="00EE347C">
        <w:rPr>
          <w:sz w:val="22"/>
          <w:szCs w:val="22"/>
        </w:rPr>
        <w:t xml:space="preserve"> </w:t>
      </w:r>
      <w:proofErr w:type="spellStart"/>
      <w:r w:rsidRPr="00EE347C">
        <w:rPr>
          <w:sz w:val="22"/>
          <w:szCs w:val="22"/>
        </w:rPr>
        <w:t>approaches</w:t>
      </w:r>
      <w:proofErr w:type="spellEnd"/>
      <w:r w:rsidRPr="00EE347C">
        <w:rPr>
          <w:sz w:val="22"/>
          <w:szCs w:val="22"/>
        </w:rPr>
        <w:t xml:space="preserve"> </w:t>
      </w:r>
      <w:proofErr w:type="spellStart"/>
      <w:r w:rsidRPr="00EE347C">
        <w:rPr>
          <w:sz w:val="22"/>
          <w:szCs w:val="22"/>
        </w:rPr>
        <w:t>for</w:t>
      </w:r>
      <w:proofErr w:type="spellEnd"/>
      <w:r w:rsidRPr="00EE347C">
        <w:rPr>
          <w:sz w:val="22"/>
          <w:szCs w:val="22"/>
        </w:rPr>
        <w:t xml:space="preserve"> </w:t>
      </w:r>
      <w:proofErr w:type="spellStart"/>
      <w:r w:rsidRPr="00EE347C">
        <w:rPr>
          <w:sz w:val="22"/>
          <w:szCs w:val="22"/>
        </w:rPr>
        <w:t>cluster</w:t>
      </w:r>
      <w:proofErr w:type="spellEnd"/>
      <w:r w:rsidRPr="00EE347C">
        <w:rPr>
          <w:sz w:val="22"/>
          <w:szCs w:val="22"/>
        </w:rPr>
        <w:t xml:space="preserve"> </w:t>
      </w:r>
      <w:proofErr w:type="spellStart"/>
      <w:r w:rsidRPr="00EE347C">
        <w:rPr>
          <w:sz w:val="22"/>
          <w:szCs w:val="22"/>
        </w:rPr>
        <w:t>policy</w:t>
      </w:r>
      <w:proofErr w:type="spellEnd"/>
      <w:r w:rsidRPr="00EE347C">
        <w:rPr>
          <w:sz w:val="22"/>
          <w:szCs w:val="22"/>
        </w:rPr>
        <w:t xml:space="preserve"> </w:t>
      </w:r>
      <w:proofErr w:type="spellStart"/>
      <w:r w:rsidRPr="00EE347C">
        <w:rPr>
          <w:sz w:val="22"/>
          <w:szCs w:val="22"/>
        </w:rPr>
        <w:t>evaluation</w:t>
      </w:r>
      <w:proofErr w:type="spellEnd"/>
      <w:r w:rsidRPr="00EE347C">
        <w:rPr>
          <w:sz w:val="22"/>
          <w:szCs w:val="22"/>
        </w:rPr>
        <w:t xml:space="preserve">: </w:t>
      </w:r>
      <w:proofErr w:type="spellStart"/>
      <w:r w:rsidRPr="00EE347C">
        <w:rPr>
          <w:sz w:val="22"/>
          <w:szCs w:val="22"/>
        </w:rPr>
        <w:t>An</w:t>
      </w:r>
      <w:proofErr w:type="spellEnd"/>
      <w:r w:rsidRPr="00EE347C">
        <w:rPr>
          <w:sz w:val="22"/>
          <w:szCs w:val="22"/>
        </w:rPr>
        <w:t xml:space="preserve"> </w:t>
      </w:r>
      <w:proofErr w:type="spellStart"/>
      <w:r w:rsidRPr="00EE347C">
        <w:rPr>
          <w:sz w:val="22"/>
          <w:szCs w:val="22"/>
        </w:rPr>
        <w:t>application</w:t>
      </w:r>
      <w:proofErr w:type="spellEnd"/>
      <w:r w:rsidRPr="00EE347C">
        <w:rPr>
          <w:sz w:val="22"/>
          <w:szCs w:val="22"/>
        </w:rPr>
        <w:t xml:space="preserve"> to </w:t>
      </w:r>
      <w:proofErr w:type="spellStart"/>
      <w:r w:rsidRPr="00EE347C">
        <w:rPr>
          <w:sz w:val="22"/>
          <w:szCs w:val="22"/>
        </w:rPr>
        <w:t>the</w:t>
      </w:r>
      <w:proofErr w:type="spellEnd"/>
      <w:r w:rsidRPr="00EE347C">
        <w:rPr>
          <w:sz w:val="22"/>
          <w:szCs w:val="22"/>
        </w:rPr>
        <w:t xml:space="preserve"> </w:t>
      </w:r>
      <w:proofErr w:type="spellStart"/>
      <w:r w:rsidRPr="00EE347C">
        <w:rPr>
          <w:sz w:val="22"/>
          <w:szCs w:val="22"/>
        </w:rPr>
        <w:t>Basque</w:t>
      </w:r>
      <w:proofErr w:type="spellEnd"/>
      <w:r w:rsidRPr="00EE347C">
        <w:rPr>
          <w:sz w:val="22"/>
          <w:szCs w:val="22"/>
        </w:rPr>
        <w:t xml:space="preserve"> Country. </w:t>
      </w:r>
      <w:r w:rsidRPr="00EE347C">
        <w:rPr>
          <w:i/>
          <w:iCs/>
          <w:sz w:val="22"/>
          <w:szCs w:val="22"/>
        </w:rPr>
        <w:t xml:space="preserve">Regional </w:t>
      </w:r>
      <w:proofErr w:type="spellStart"/>
      <w:r w:rsidRPr="00EE347C">
        <w:rPr>
          <w:i/>
          <w:iCs/>
          <w:sz w:val="22"/>
          <w:szCs w:val="22"/>
        </w:rPr>
        <w:t>Studies</w:t>
      </w:r>
      <w:proofErr w:type="spellEnd"/>
      <w:r w:rsidRPr="00EE347C">
        <w:rPr>
          <w:sz w:val="22"/>
          <w:szCs w:val="22"/>
        </w:rPr>
        <w:t>, </w:t>
      </w:r>
      <w:r w:rsidRPr="00EE347C">
        <w:rPr>
          <w:i/>
          <w:iCs/>
          <w:sz w:val="22"/>
          <w:szCs w:val="22"/>
        </w:rPr>
        <w:t>48</w:t>
      </w:r>
      <w:r>
        <w:rPr>
          <w:sz w:val="22"/>
          <w:szCs w:val="22"/>
        </w:rPr>
        <w:t>(9), 1547</w:t>
      </w:r>
      <w:r w:rsidRPr="00100F49">
        <w:rPr>
          <w:sz w:val="22"/>
          <w:szCs w:val="22"/>
        </w:rPr>
        <w:t>–</w:t>
      </w:r>
      <w:r w:rsidRPr="00EE347C">
        <w:rPr>
          <w:sz w:val="22"/>
          <w:szCs w:val="22"/>
        </w:rPr>
        <w:t>1562.</w:t>
      </w:r>
    </w:p>
    <w:p w14:paraId="1F009E76" w14:textId="77777777" w:rsidR="002A77F4" w:rsidRPr="004A5634" w:rsidRDefault="002A77F4" w:rsidP="002A77F4">
      <w:pPr>
        <w:ind w:left="567" w:hanging="567"/>
        <w:jc w:val="both"/>
        <w:rPr>
          <w:color w:val="000000" w:themeColor="text1"/>
          <w:sz w:val="22"/>
          <w:szCs w:val="22"/>
        </w:rPr>
      </w:pPr>
      <w:proofErr w:type="spellStart"/>
      <w:r w:rsidRPr="004A5634">
        <w:rPr>
          <w:color w:val="000000" w:themeColor="text1"/>
          <w:sz w:val="22"/>
          <w:szCs w:val="22"/>
        </w:rPr>
        <w:t>Baines</w:t>
      </w:r>
      <w:proofErr w:type="spellEnd"/>
      <w:r>
        <w:rPr>
          <w:color w:val="000000" w:themeColor="text1"/>
          <w:sz w:val="22"/>
          <w:szCs w:val="22"/>
        </w:rPr>
        <w:t>,</w:t>
      </w:r>
      <w:r w:rsidRPr="004A5634">
        <w:rPr>
          <w:color w:val="000000" w:themeColor="text1"/>
          <w:sz w:val="22"/>
          <w:szCs w:val="22"/>
        </w:rPr>
        <w:t xml:space="preserve"> T</w:t>
      </w:r>
      <w:r>
        <w:rPr>
          <w:color w:val="000000" w:themeColor="text1"/>
          <w:sz w:val="22"/>
          <w:szCs w:val="22"/>
        </w:rPr>
        <w:t>.</w:t>
      </w:r>
      <w:r w:rsidRPr="004A5634">
        <w:rPr>
          <w:color w:val="000000" w:themeColor="text1"/>
          <w:sz w:val="22"/>
          <w:szCs w:val="22"/>
        </w:rPr>
        <w:t xml:space="preserve">, </w:t>
      </w:r>
      <w:r>
        <w:rPr>
          <w:color w:val="000000" w:themeColor="text1"/>
          <w:sz w:val="22"/>
          <w:szCs w:val="22"/>
        </w:rPr>
        <w:t xml:space="preserve">&amp; </w:t>
      </w:r>
      <w:proofErr w:type="spellStart"/>
      <w:r w:rsidRPr="004A5634">
        <w:rPr>
          <w:color w:val="000000" w:themeColor="text1"/>
          <w:sz w:val="22"/>
          <w:szCs w:val="22"/>
        </w:rPr>
        <w:t>Lightfoot</w:t>
      </w:r>
      <w:proofErr w:type="spellEnd"/>
      <w:r w:rsidRPr="004A5634">
        <w:rPr>
          <w:color w:val="000000" w:themeColor="text1"/>
          <w:sz w:val="22"/>
          <w:szCs w:val="22"/>
        </w:rPr>
        <w:t xml:space="preserve"> H. </w:t>
      </w:r>
      <w:r>
        <w:rPr>
          <w:color w:val="000000" w:themeColor="text1"/>
          <w:sz w:val="22"/>
          <w:szCs w:val="22"/>
        </w:rPr>
        <w:t>(</w:t>
      </w:r>
      <w:r w:rsidRPr="004A5634">
        <w:rPr>
          <w:color w:val="000000" w:themeColor="text1"/>
          <w:sz w:val="22"/>
          <w:szCs w:val="22"/>
        </w:rPr>
        <w:t>2013</w:t>
      </w:r>
      <w:r>
        <w:rPr>
          <w:color w:val="000000" w:themeColor="text1"/>
          <w:sz w:val="22"/>
          <w:szCs w:val="22"/>
        </w:rPr>
        <w:t>)</w:t>
      </w:r>
      <w:r w:rsidRPr="004A5634">
        <w:rPr>
          <w:color w:val="000000" w:themeColor="text1"/>
          <w:sz w:val="22"/>
          <w:szCs w:val="22"/>
        </w:rPr>
        <w:t xml:space="preserve">. </w:t>
      </w:r>
      <w:proofErr w:type="spellStart"/>
      <w:r>
        <w:rPr>
          <w:i/>
          <w:color w:val="000000" w:themeColor="text1"/>
          <w:sz w:val="22"/>
          <w:szCs w:val="22"/>
        </w:rPr>
        <w:t>Made</w:t>
      </w:r>
      <w:proofErr w:type="spellEnd"/>
      <w:r>
        <w:rPr>
          <w:i/>
          <w:color w:val="000000" w:themeColor="text1"/>
          <w:sz w:val="22"/>
          <w:szCs w:val="22"/>
        </w:rPr>
        <w:t xml:space="preserve"> to </w:t>
      </w:r>
      <w:proofErr w:type="spellStart"/>
      <w:r>
        <w:rPr>
          <w:i/>
          <w:color w:val="000000" w:themeColor="text1"/>
          <w:sz w:val="22"/>
          <w:szCs w:val="22"/>
        </w:rPr>
        <w:t>s</w:t>
      </w:r>
      <w:r w:rsidRPr="004A5634">
        <w:rPr>
          <w:i/>
          <w:color w:val="000000" w:themeColor="text1"/>
          <w:sz w:val="22"/>
          <w:szCs w:val="22"/>
        </w:rPr>
        <w:t>erve</w:t>
      </w:r>
      <w:proofErr w:type="spellEnd"/>
      <w:r w:rsidRPr="004A5634">
        <w:rPr>
          <w:i/>
          <w:color w:val="000000" w:themeColor="text1"/>
          <w:sz w:val="22"/>
          <w:szCs w:val="22"/>
        </w:rPr>
        <w:t xml:space="preserve">: </w:t>
      </w:r>
      <w:proofErr w:type="spellStart"/>
      <w:r w:rsidRPr="004A5634">
        <w:rPr>
          <w:i/>
          <w:color w:val="000000" w:themeColor="text1"/>
          <w:sz w:val="22"/>
          <w:szCs w:val="22"/>
        </w:rPr>
        <w:t>How</w:t>
      </w:r>
      <w:proofErr w:type="spellEnd"/>
      <w:r w:rsidRPr="004A5634">
        <w:rPr>
          <w:i/>
          <w:color w:val="000000" w:themeColor="text1"/>
          <w:sz w:val="22"/>
          <w:szCs w:val="22"/>
        </w:rPr>
        <w:t xml:space="preserve"> </w:t>
      </w:r>
      <w:proofErr w:type="spellStart"/>
      <w:r w:rsidRPr="004A5634">
        <w:rPr>
          <w:i/>
          <w:color w:val="000000" w:themeColor="text1"/>
          <w:sz w:val="22"/>
          <w:szCs w:val="22"/>
        </w:rPr>
        <w:t>manufacturers</w:t>
      </w:r>
      <w:proofErr w:type="spellEnd"/>
      <w:r w:rsidRPr="004A5634">
        <w:rPr>
          <w:i/>
          <w:color w:val="000000" w:themeColor="text1"/>
          <w:sz w:val="22"/>
          <w:szCs w:val="22"/>
        </w:rPr>
        <w:t xml:space="preserve"> can compete </w:t>
      </w:r>
      <w:proofErr w:type="spellStart"/>
      <w:r w:rsidRPr="004A5634">
        <w:rPr>
          <w:i/>
          <w:color w:val="000000" w:themeColor="text1"/>
          <w:sz w:val="22"/>
          <w:szCs w:val="22"/>
        </w:rPr>
        <w:t>through</w:t>
      </w:r>
      <w:proofErr w:type="spellEnd"/>
      <w:r w:rsidRPr="004A5634">
        <w:rPr>
          <w:i/>
          <w:color w:val="000000" w:themeColor="text1"/>
          <w:sz w:val="22"/>
          <w:szCs w:val="22"/>
        </w:rPr>
        <w:t xml:space="preserve"> </w:t>
      </w:r>
      <w:proofErr w:type="spellStart"/>
      <w:r w:rsidRPr="004A5634">
        <w:rPr>
          <w:i/>
          <w:color w:val="000000" w:themeColor="text1"/>
          <w:sz w:val="22"/>
          <w:szCs w:val="22"/>
        </w:rPr>
        <w:t>servitization</w:t>
      </w:r>
      <w:proofErr w:type="spellEnd"/>
      <w:r w:rsidRPr="004A5634">
        <w:rPr>
          <w:i/>
          <w:color w:val="000000" w:themeColor="text1"/>
          <w:sz w:val="22"/>
          <w:szCs w:val="22"/>
        </w:rPr>
        <w:t xml:space="preserve"> and </w:t>
      </w:r>
      <w:proofErr w:type="spellStart"/>
      <w:r w:rsidRPr="004A5634">
        <w:rPr>
          <w:i/>
          <w:color w:val="000000" w:themeColor="text1"/>
          <w:sz w:val="22"/>
          <w:szCs w:val="22"/>
        </w:rPr>
        <w:t>Product</w:t>
      </w:r>
      <w:proofErr w:type="spellEnd"/>
      <w:r w:rsidRPr="004A5634">
        <w:rPr>
          <w:i/>
          <w:color w:val="000000" w:themeColor="text1"/>
          <w:sz w:val="22"/>
          <w:szCs w:val="22"/>
        </w:rPr>
        <w:t xml:space="preserve"> </w:t>
      </w:r>
      <w:proofErr w:type="spellStart"/>
      <w:r w:rsidRPr="004A5634">
        <w:rPr>
          <w:i/>
          <w:color w:val="000000" w:themeColor="text1"/>
          <w:sz w:val="22"/>
          <w:szCs w:val="22"/>
        </w:rPr>
        <w:t>Service</w:t>
      </w:r>
      <w:proofErr w:type="spellEnd"/>
      <w:r w:rsidRPr="004A5634">
        <w:rPr>
          <w:i/>
          <w:color w:val="000000" w:themeColor="text1"/>
          <w:sz w:val="22"/>
          <w:szCs w:val="22"/>
        </w:rPr>
        <w:t xml:space="preserve"> </w:t>
      </w:r>
      <w:proofErr w:type="spellStart"/>
      <w:r w:rsidRPr="004A5634">
        <w:rPr>
          <w:i/>
          <w:color w:val="000000" w:themeColor="text1"/>
          <w:sz w:val="22"/>
          <w:szCs w:val="22"/>
        </w:rPr>
        <w:t>Systems</w:t>
      </w:r>
      <w:proofErr w:type="spellEnd"/>
      <w:r w:rsidRPr="004A5634">
        <w:rPr>
          <w:color w:val="000000" w:themeColor="text1"/>
          <w:sz w:val="22"/>
          <w:szCs w:val="22"/>
        </w:rPr>
        <w:t xml:space="preserve">. </w:t>
      </w:r>
      <w:r>
        <w:rPr>
          <w:color w:val="000000" w:themeColor="text1"/>
          <w:sz w:val="22"/>
          <w:szCs w:val="22"/>
        </w:rPr>
        <w:t xml:space="preserve">London, UK: </w:t>
      </w:r>
      <w:r w:rsidRPr="004A5634">
        <w:rPr>
          <w:color w:val="000000" w:themeColor="text1"/>
          <w:sz w:val="22"/>
          <w:szCs w:val="22"/>
        </w:rPr>
        <w:t xml:space="preserve">John </w:t>
      </w:r>
      <w:proofErr w:type="spellStart"/>
      <w:r w:rsidRPr="004A5634">
        <w:rPr>
          <w:color w:val="000000" w:themeColor="text1"/>
          <w:sz w:val="22"/>
          <w:szCs w:val="22"/>
        </w:rPr>
        <w:t>Wiley</w:t>
      </w:r>
      <w:proofErr w:type="spellEnd"/>
      <w:r w:rsidRPr="004A5634">
        <w:rPr>
          <w:color w:val="000000" w:themeColor="text1"/>
          <w:sz w:val="22"/>
          <w:szCs w:val="22"/>
        </w:rPr>
        <w:t xml:space="preserve"> &amp; </w:t>
      </w:r>
      <w:proofErr w:type="spellStart"/>
      <w:r w:rsidRPr="004A5634">
        <w:rPr>
          <w:color w:val="000000" w:themeColor="text1"/>
          <w:sz w:val="22"/>
          <w:szCs w:val="22"/>
        </w:rPr>
        <w:t>Sons</w:t>
      </w:r>
      <w:proofErr w:type="spellEnd"/>
      <w:r>
        <w:rPr>
          <w:color w:val="000000" w:themeColor="text1"/>
          <w:sz w:val="22"/>
          <w:szCs w:val="22"/>
        </w:rPr>
        <w:t>.</w:t>
      </w:r>
    </w:p>
    <w:p w14:paraId="421F4228" w14:textId="7DD1F27A" w:rsidR="002A77F4" w:rsidRPr="003C793C" w:rsidRDefault="002A77F4" w:rsidP="002A77F4">
      <w:pPr>
        <w:ind w:left="426" w:hanging="426"/>
        <w:rPr>
          <w:sz w:val="22"/>
          <w:szCs w:val="22"/>
        </w:rPr>
      </w:pPr>
      <w:proofErr w:type="spellStart"/>
      <w:r w:rsidRPr="003C793C">
        <w:rPr>
          <w:sz w:val="22"/>
          <w:szCs w:val="22"/>
        </w:rPr>
        <w:t>Baines</w:t>
      </w:r>
      <w:proofErr w:type="spellEnd"/>
      <w:r w:rsidRPr="003C793C">
        <w:rPr>
          <w:sz w:val="22"/>
          <w:szCs w:val="22"/>
        </w:rPr>
        <w:t xml:space="preserve">, T., </w:t>
      </w:r>
      <w:proofErr w:type="spellStart"/>
      <w:r w:rsidRPr="003C793C">
        <w:rPr>
          <w:sz w:val="22"/>
          <w:szCs w:val="22"/>
        </w:rPr>
        <w:t>Bigdeli</w:t>
      </w:r>
      <w:proofErr w:type="spellEnd"/>
      <w:r w:rsidRPr="003C793C">
        <w:rPr>
          <w:sz w:val="22"/>
          <w:szCs w:val="22"/>
        </w:rPr>
        <w:t xml:space="preserve">, A. Z., </w:t>
      </w:r>
      <w:proofErr w:type="spellStart"/>
      <w:r w:rsidRPr="003C793C">
        <w:rPr>
          <w:sz w:val="22"/>
          <w:szCs w:val="22"/>
        </w:rPr>
        <w:t>Bustinza</w:t>
      </w:r>
      <w:proofErr w:type="spellEnd"/>
      <w:r w:rsidRPr="003C793C">
        <w:rPr>
          <w:sz w:val="22"/>
          <w:szCs w:val="22"/>
        </w:rPr>
        <w:t xml:space="preserve">, O. F., </w:t>
      </w:r>
      <w:proofErr w:type="spellStart"/>
      <w:r w:rsidRPr="003C793C">
        <w:rPr>
          <w:sz w:val="22"/>
          <w:szCs w:val="22"/>
        </w:rPr>
        <w:t>Shi</w:t>
      </w:r>
      <w:proofErr w:type="spellEnd"/>
      <w:r w:rsidRPr="003C793C">
        <w:rPr>
          <w:sz w:val="22"/>
          <w:szCs w:val="22"/>
        </w:rPr>
        <w:t xml:space="preserve">, V. G., Baldwin, J., &amp; </w:t>
      </w:r>
      <w:proofErr w:type="spellStart"/>
      <w:r w:rsidRPr="003C793C">
        <w:rPr>
          <w:sz w:val="22"/>
          <w:szCs w:val="22"/>
        </w:rPr>
        <w:t>Ridgway</w:t>
      </w:r>
      <w:proofErr w:type="spellEnd"/>
      <w:r w:rsidRPr="003C793C">
        <w:rPr>
          <w:sz w:val="22"/>
          <w:szCs w:val="22"/>
        </w:rPr>
        <w:t xml:space="preserve">, K. (2017). </w:t>
      </w:r>
      <w:proofErr w:type="spellStart"/>
      <w:r w:rsidRPr="003C793C">
        <w:rPr>
          <w:sz w:val="22"/>
          <w:szCs w:val="22"/>
        </w:rPr>
        <w:t>Servitization</w:t>
      </w:r>
      <w:proofErr w:type="spellEnd"/>
      <w:r w:rsidRPr="003C793C">
        <w:rPr>
          <w:sz w:val="22"/>
          <w:szCs w:val="22"/>
        </w:rPr>
        <w:t xml:space="preserve">: </w:t>
      </w:r>
      <w:proofErr w:type="spellStart"/>
      <w:r w:rsidRPr="003C793C">
        <w:rPr>
          <w:sz w:val="22"/>
          <w:szCs w:val="22"/>
        </w:rPr>
        <w:t>Revisiting</w:t>
      </w:r>
      <w:proofErr w:type="spellEnd"/>
      <w:r w:rsidRPr="003C793C">
        <w:rPr>
          <w:sz w:val="22"/>
          <w:szCs w:val="22"/>
        </w:rPr>
        <w:t xml:space="preserve"> </w:t>
      </w:r>
      <w:proofErr w:type="spellStart"/>
      <w:r w:rsidRPr="003C793C">
        <w:rPr>
          <w:sz w:val="22"/>
          <w:szCs w:val="22"/>
        </w:rPr>
        <w:t>the</w:t>
      </w:r>
      <w:proofErr w:type="spellEnd"/>
      <w:r w:rsidRPr="003C793C">
        <w:rPr>
          <w:sz w:val="22"/>
          <w:szCs w:val="22"/>
        </w:rPr>
        <w:t xml:space="preserve"> </w:t>
      </w:r>
      <w:proofErr w:type="spellStart"/>
      <w:r w:rsidRPr="003C793C">
        <w:rPr>
          <w:sz w:val="22"/>
          <w:szCs w:val="22"/>
        </w:rPr>
        <w:t>state</w:t>
      </w:r>
      <w:proofErr w:type="spellEnd"/>
      <w:r w:rsidRPr="003C793C">
        <w:rPr>
          <w:sz w:val="22"/>
          <w:szCs w:val="22"/>
        </w:rPr>
        <w:t>-of-</w:t>
      </w:r>
      <w:proofErr w:type="spellStart"/>
      <w:r w:rsidRPr="003C793C">
        <w:rPr>
          <w:sz w:val="22"/>
          <w:szCs w:val="22"/>
        </w:rPr>
        <w:t>the</w:t>
      </w:r>
      <w:proofErr w:type="spellEnd"/>
      <w:r w:rsidRPr="003C793C">
        <w:rPr>
          <w:sz w:val="22"/>
          <w:szCs w:val="22"/>
        </w:rPr>
        <w:t xml:space="preserve">-art and </w:t>
      </w:r>
      <w:proofErr w:type="spellStart"/>
      <w:r w:rsidRPr="003C793C">
        <w:rPr>
          <w:sz w:val="22"/>
          <w:szCs w:val="22"/>
        </w:rPr>
        <w:t>research</w:t>
      </w:r>
      <w:proofErr w:type="spellEnd"/>
      <w:r w:rsidRPr="003C793C">
        <w:rPr>
          <w:sz w:val="22"/>
          <w:szCs w:val="22"/>
        </w:rPr>
        <w:t xml:space="preserve"> </w:t>
      </w:r>
      <w:proofErr w:type="spellStart"/>
      <w:r w:rsidRPr="003C793C">
        <w:rPr>
          <w:sz w:val="22"/>
          <w:szCs w:val="22"/>
        </w:rPr>
        <w:t>priorities</w:t>
      </w:r>
      <w:proofErr w:type="spellEnd"/>
      <w:r w:rsidRPr="003C793C">
        <w:rPr>
          <w:sz w:val="22"/>
          <w:szCs w:val="22"/>
        </w:rPr>
        <w:t xml:space="preserve">. </w:t>
      </w:r>
      <w:r w:rsidRPr="003C793C">
        <w:rPr>
          <w:i/>
          <w:iCs/>
          <w:sz w:val="22"/>
          <w:szCs w:val="22"/>
        </w:rPr>
        <w:t xml:space="preserve">International </w:t>
      </w:r>
      <w:proofErr w:type="spellStart"/>
      <w:r w:rsidRPr="003C793C">
        <w:rPr>
          <w:i/>
          <w:iCs/>
          <w:sz w:val="22"/>
          <w:szCs w:val="22"/>
        </w:rPr>
        <w:t>Journal</w:t>
      </w:r>
      <w:proofErr w:type="spellEnd"/>
      <w:r w:rsidRPr="003C793C">
        <w:rPr>
          <w:i/>
          <w:iCs/>
          <w:sz w:val="22"/>
          <w:szCs w:val="22"/>
        </w:rPr>
        <w:t xml:space="preserve"> of </w:t>
      </w:r>
      <w:proofErr w:type="spellStart"/>
      <w:r w:rsidRPr="003C793C">
        <w:rPr>
          <w:i/>
          <w:iCs/>
          <w:sz w:val="22"/>
          <w:szCs w:val="22"/>
        </w:rPr>
        <w:t>Operations</w:t>
      </w:r>
      <w:proofErr w:type="spellEnd"/>
      <w:r w:rsidRPr="003C793C">
        <w:rPr>
          <w:i/>
          <w:iCs/>
          <w:sz w:val="22"/>
          <w:szCs w:val="22"/>
        </w:rPr>
        <w:t xml:space="preserve"> &amp; </w:t>
      </w:r>
      <w:proofErr w:type="spellStart"/>
      <w:r w:rsidRPr="003C793C">
        <w:rPr>
          <w:i/>
          <w:iCs/>
          <w:sz w:val="22"/>
          <w:szCs w:val="22"/>
        </w:rPr>
        <w:t>Production</w:t>
      </w:r>
      <w:proofErr w:type="spellEnd"/>
      <w:r w:rsidRPr="003C793C">
        <w:rPr>
          <w:i/>
          <w:iCs/>
          <w:sz w:val="22"/>
          <w:szCs w:val="22"/>
        </w:rPr>
        <w:t xml:space="preserve"> Management</w:t>
      </w:r>
      <w:r w:rsidRPr="003C793C">
        <w:rPr>
          <w:sz w:val="22"/>
          <w:szCs w:val="22"/>
        </w:rPr>
        <w:t xml:space="preserve">, </w:t>
      </w:r>
      <w:r w:rsidRPr="003C793C">
        <w:rPr>
          <w:i/>
          <w:iCs/>
          <w:sz w:val="22"/>
          <w:szCs w:val="22"/>
        </w:rPr>
        <w:t>37</w:t>
      </w:r>
      <w:r w:rsidRPr="003C793C">
        <w:rPr>
          <w:sz w:val="22"/>
          <w:szCs w:val="22"/>
        </w:rPr>
        <w:t>(2), 256</w:t>
      </w:r>
      <w:r w:rsidRPr="00100F49">
        <w:rPr>
          <w:sz w:val="22"/>
          <w:szCs w:val="22"/>
        </w:rPr>
        <w:t>–</w:t>
      </w:r>
      <w:r w:rsidRPr="003C793C">
        <w:rPr>
          <w:sz w:val="22"/>
          <w:szCs w:val="22"/>
        </w:rPr>
        <w:t xml:space="preserve">278. </w:t>
      </w:r>
    </w:p>
    <w:p w14:paraId="169DF700" w14:textId="77777777" w:rsidR="00D27AD8" w:rsidRDefault="00D27AD8" w:rsidP="00D27AD8">
      <w:pPr>
        <w:ind w:left="426" w:hanging="426"/>
        <w:rPr>
          <w:sz w:val="22"/>
          <w:szCs w:val="22"/>
        </w:rPr>
      </w:pPr>
      <w:proofErr w:type="spellStart"/>
      <w:r w:rsidRPr="00C539F2">
        <w:rPr>
          <w:sz w:val="22"/>
          <w:szCs w:val="22"/>
        </w:rPr>
        <w:t>Becattini</w:t>
      </w:r>
      <w:proofErr w:type="spellEnd"/>
      <w:r w:rsidRPr="00C539F2">
        <w:rPr>
          <w:sz w:val="22"/>
          <w:szCs w:val="22"/>
        </w:rPr>
        <w:t>, G. (2</w:t>
      </w:r>
      <w:r>
        <w:rPr>
          <w:sz w:val="22"/>
          <w:szCs w:val="22"/>
        </w:rPr>
        <w:t xml:space="preserve">015). </w:t>
      </w:r>
      <w:proofErr w:type="spellStart"/>
      <w:r>
        <w:rPr>
          <w:sz w:val="22"/>
          <w:szCs w:val="22"/>
        </w:rPr>
        <w:t>Beyond</w:t>
      </w:r>
      <w:proofErr w:type="spellEnd"/>
      <w:r>
        <w:rPr>
          <w:sz w:val="22"/>
          <w:szCs w:val="22"/>
        </w:rPr>
        <w:t xml:space="preserve"> geo-</w:t>
      </w:r>
      <w:proofErr w:type="spellStart"/>
      <w:r>
        <w:rPr>
          <w:sz w:val="22"/>
          <w:szCs w:val="22"/>
        </w:rPr>
        <w:t>sectoriality</w:t>
      </w:r>
      <w:proofErr w:type="spellEnd"/>
      <w:r>
        <w:rPr>
          <w:sz w:val="22"/>
          <w:szCs w:val="22"/>
        </w:rPr>
        <w:t xml:space="preserve">: </w:t>
      </w:r>
      <w:proofErr w:type="spellStart"/>
      <w:r>
        <w:rPr>
          <w:sz w:val="22"/>
          <w:szCs w:val="22"/>
        </w:rPr>
        <w:t>T</w:t>
      </w:r>
      <w:r w:rsidRPr="00C539F2">
        <w:rPr>
          <w:sz w:val="22"/>
          <w:szCs w:val="22"/>
        </w:rPr>
        <w:t>he</w:t>
      </w:r>
      <w:proofErr w:type="spellEnd"/>
      <w:r w:rsidRPr="00C539F2">
        <w:rPr>
          <w:sz w:val="22"/>
          <w:szCs w:val="22"/>
        </w:rPr>
        <w:t xml:space="preserve"> </w:t>
      </w:r>
      <w:proofErr w:type="spellStart"/>
      <w:r w:rsidRPr="00C539F2">
        <w:rPr>
          <w:sz w:val="22"/>
          <w:szCs w:val="22"/>
        </w:rPr>
        <w:t>productive</w:t>
      </w:r>
      <w:proofErr w:type="spellEnd"/>
      <w:r w:rsidRPr="00C539F2">
        <w:rPr>
          <w:sz w:val="22"/>
          <w:szCs w:val="22"/>
        </w:rPr>
        <w:t xml:space="preserve"> </w:t>
      </w:r>
      <w:proofErr w:type="spellStart"/>
      <w:r w:rsidRPr="00C539F2">
        <w:rPr>
          <w:sz w:val="22"/>
          <w:szCs w:val="22"/>
        </w:rPr>
        <w:t>chorality</w:t>
      </w:r>
      <w:proofErr w:type="spellEnd"/>
      <w:r w:rsidRPr="00C539F2">
        <w:rPr>
          <w:sz w:val="22"/>
          <w:szCs w:val="22"/>
        </w:rPr>
        <w:t xml:space="preserve"> of places. </w:t>
      </w:r>
      <w:proofErr w:type="spellStart"/>
      <w:r w:rsidRPr="00C539F2">
        <w:rPr>
          <w:i/>
          <w:sz w:val="22"/>
          <w:szCs w:val="22"/>
        </w:rPr>
        <w:t>Journal</w:t>
      </w:r>
      <w:proofErr w:type="spellEnd"/>
      <w:r w:rsidRPr="00C539F2">
        <w:rPr>
          <w:i/>
          <w:sz w:val="22"/>
          <w:szCs w:val="22"/>
        </w:rPr>
        <w:t xml:space="preserve"> of Regional </w:t>
      </w:r>
      <w:proofErr w:type="spellStart"/>
      <w:r w:rsidRPr="00C539F2">
        <w:rPr>
          <w:i/>
          <w:sz w:val="22"/>
          <w:szCs w:val="22"/>
        </w:rPr>
        <w:t>Research</w:t>
      </w:r>
      <w:proofErr w:type="spellEnd"/>
      <w:r w:rsidRPr="00C539F2">
        <w:rPr>
          <w:i/>
          <w:sz w:val="22"/>
          <w:szCs w:val="22"/>
        </w:rPr>
        <w:t>, 32,</w:t>
      </w:r>
      <w:r w:rsidRPr="00C539F2">
        <w:rPr>
          <w:sz w:val="22"/>
          <w:szCs w:val="22"/>
        </w:rPr>
        <w:t xml:space="preserve"> 31–41.</w:t>
      </w:r>
    </w:p>
    <w:p w14:paraId="5DC7D382" w14:textId="77777777" w:rsidR="002A77F4" w:rsidRDefault="002A77F4" w:rsidP="002A77F4">
      <w:pPr>
        <w:ind w:left="426" w:hanging="426"/>
        <w:rPr>
          <w:sz w:val="22"/>
          <w:szCs w:val="22"/>
        </w:rPr>
      </w:pPr>
      <w:proofErr w:type="spellStart"/>
      <w:r w:rsidRPr="00003A8A">
        <w:rPr>
          <w:sz w:val="22"/>
          <w:szCs w:val="22"/>
        </w:rPr>
        <w:t>Becattini</w:t>
      </w:r>
      <w:proofErr w:type="spellEnd"/>
      <w:r>
        <w:rPr>
          <w:sz w:val="22"/>
          <w:szCs w:val="22"/>
        </w:rPr>
        <w:t>,</w:t>
      </w:r>
      <w:r w:rsidRPr="00003A8A">
        <w:rPr>
          <w:sz w:val="22"/>
          <w:szCs w:val="22"/>
        </w:rPr>
        <w:t xml:space="preserve"> G</w:t>
      </w:r>
      <w:r>
        <w:rPr>
          <w:sz w:val="22"/>
          <w:szCs w:val="22"/>
        </w:rPr>
        <w:t>.</w:t>
      </w:r>
      <w:r w:rsidRPr="00003A8A">
        <w:rPr>
          <w:sz w:val="22"/>
          <w:szCs w:val="22"/>
        </w:rPr>
        <w:t xml:space="preserve">, </w:t>
      </w:r>
      <w:proofErr w:type="spellStart"/>
      <w:r w:rsidRPr="00003A8A">
        <w:rPr>
          <w:sz w:val="22"/>
          <w:szCs w:val="22"/>
        </w:rPr>
        <w:t>Bellandi</w:t>
      </w:r>
      <w:proofErr w:type="spellEnd"/>
      <w:r>
        <w:rPr>
          <w:sz w:val="22"/>
          <w:szCs w:val="22"/>
        </w:rPr>
        <w:t>,</w:t>
      </w:r>
      <w:r w:rsidRPr="00003A8A">
        <w:rPr>
          <w:sz w:val="22"/>
          <w:szCs w:val="22"/>
        </w:rPr>
        <w:t xml:space="preserve"> M</w:t>
      </w:r>
      <w:r>
        <w:rPr>
          <w:sz w:val="22"/>
          <w:szCs w:val="22"/>
        </w:rPr>
        <w:t>.</w:t>
      </w:r>
      <w:r w:rsidRPr="00003A8A">
        <w:rPr>
          <w:sz w:val="22"/>
          <w:szCs w:val="22"/>
        </w:rPr>
        <w:t xml:space="preserve">, Dei </w:t>
      </w:r>
      <w:proofErr w:type="spellStart"/>
      <w:r w:rsidRPr="00003A8A">
        <w:rPr>
          <w:sz w:val="22"/>
          <w:szCs w:val="22"/>
        </w:rPr>
        <w:t>Ottati</w:t>
      </w:r>
      <w:proofErr w:type="spellEnd"/>
      <w:r>
        <w:rPr>
          <w:sz w:val="22"/>
          <w:szCs w:val="22"/>
        </w:rPr>
        <w:t>,</w:t>
      </w:r>
      <w:r w:rsidRPr="00003A8A">
        <w:rPr>
          <w:sz w:val="22"/>
          <w:szCs w:val="22"/>
        </w:rPr>
        <w:t xml:space="preserve"> G</w:t>
      </w:r>
      <w:r>
        <w:rPr>
          <w:sz w:val="22"/>
          <w:szCs w:val="22"/>
        </w:rPr>
        <w:t xml:space="preserve">., &amp; </w:t>
      </w:r>
      <w:proofErr w:type="spellStart"/>
      <w:r>
        <w:rPr>
          <w:sz w:val="22"/>
          <w:szCs w:val="22"/>
        </w:rPr>
        <w:t>Sforzi</w:t>
      </w:r>
      <w:proofErr w:type="spellEnd"/>
      <w:r>
        <w:rPr>
          <w:sz w:val="22"/>
          <w:szCs w:val="22"/>
        </w:rPr>
        <w:t>, F.</w:t>
      </w:r>
      <w:r w:rsidRPr="00003A8A">
        <w:rPr>
          <w:sz w:val="22"/>
          <w:szCs w:val="22"/>
        </w:rPr>
        <w:t xml:space="preserve"> </w:t>
      </w:r>
      <w:r>
        <w:rPr>
          <w:sz w:val="22"/>
          <w:szCs w:val="22"/>
        </w:rPr>
        <w:t>(2003)</w:t>
      </w:r>
      <w:r w:rsidRPr="00003A8A">
        <w:rPr>
          <w:sz w:val="22"/>
          <w:szCs w:val="22"/>
        </w:rPr>
        <w:t xml:space="preserve"> </w:t>
      </w:r>
      <w:proofErr w:type="spellStart"/>
      <w:r w:rsidRPr="00003A8A">
        <w:rPr>
          <w:i/>
          <w:sz w:val="22"/>
          <w:szCs w:val="22"/>
        </w:rPr>
        <w:t>from</w:t>
      </w:r>
      <w:proofErr w:type="spellEnd"/>
      <w:r w:rsidRPr="00003A8A">
        <w:rPr>
          <w:i/>
          <w:sz w:val="22"/>
          <w:szCs w:val="22"/>
        </w:rPr>
        <w:t xml:space="preserve"> industrial </w:t>
      </w:r>
      <w:proofErr w:type="spellStart"/>
      <w:r w:rsidRPr="00003A8A">
        <w:rPr>
          <w:i/>
          <w:sz w:val="22"/>
          <w:szCs w:val="22"/>
        </w:rPr>
        <w:t>districts</w:t>
      </w:r>
      <w:proofErr w:type="spellEnd"/>
      <w:r w:rsidRPr="00003A8A">
        <w:rPr>
          <w:i/>
          <w:sz w:val="22"/>
          <w:szCs w:val="22"/>
        </w:rPr>
        <w:t xml:space="preserve"> to local </w:t>
      </w:r>
      <w:proofErr w:type="spellStart"/>
      <w:r w:rsidRPr="00003A8A">
        <w:rPr>
          <w:i/>
          <w:sz w:val="22"/>
          <w:szCs w:val="22"/>
        </w:rPr>
        <w:t>development</w:t>
      </w:r>
      <w:proofErr w:type="spellEnd"/>
      <w:r w:rsidRPr="00003A8A">
        <w:rPr>
          <w:i/>
          <w:sz w:val="22"/>
          <w:szCs w:val="22"/>
        </w:rPr>
        <w:t xml:space="preserve">. </w:t>
      </w:r>
      <w:proofErr w:type="spellStart"/>
      <w:r w:rsidRPr="00003A8A">
        <w:rPr>
          <w:i/>
          <w:sz w:val="22"/>
          <w:szCs w:val="22"/>
        </w:rPr>
        <w:t>An</w:t>
      </w:r>
      <w:proofErr w:type="spellEnd"/>
      <w:r w:rsidRPr="00003A8A">
        <w:rPr>
          <w:i/>
          <w:sz w:val="22"/>
          <w:szCs w:val="22"/>
        </w:rPr>
        <w:t xml:space="preserve"> </w:t>
      </w:r>
      <w:proofErr w:type="spellStart"/>
      <w:r w:rsidRPr="00003A8A">
        <w:rPr>
          <w:i/>
          <w:sz w:val="22"/>
          <w:szCs w:val="22"/>
        </w:rPr>
        <w:t>itinerary</w:t>
      </w:r>
      <w:proofErr w:type="spellEnd"/>
      <w:r w:rsidRPr="00003A8A">
        <w:rPr>
          <w:i/>
          <w:sz w:val="22"/>
          <w:szCs w:val="22"/>
        </w:rPr>
        <w:t xml:space="preserve"> of </w:t>
      </w:r>
      <w:proofErr w:type="spellStart"/>
      <w:r w:rsidRPr="00003A8A">
        <w:rPr>
          <w:i/>
          <w:sz w:val="22"/>
          <w:szCs w:val="22"/>
        </w:rPr>
        <w:t>research</w:t>
      </w:r>
      <w:proofErr w:type="spellEnd"/>
      <w:r>
        <w:rPr>
          <w:sz w:val="22"/>
          <w:szCs w:val="22"/>
        </w:rPr>
        <w:t xml:space="preserve">. </w:t>
      </w:r>
      <w:proofErr w:type="spellStart"/>
      <w:r>
        <w:rPr>
          <w:sz w:val="22"/>
          <w:szCs w:val="22"/>
        </w:rPr>
        <w:t>Cheltenham</w:t>
      </w:r>
      <w:proofErr w:type="spellEnd"/>
      <w:r>
        <w:rPr>
          <w:sz w:val="22"/>
          <w:szCs w:val="22"/>
        </w:rPr>
        <w:t>:</w:t>
      </w:r>
      <w:r w:rsidRPr="00003A8A">
        <w:rPr>
          <w:sz w:val="22"/>
          <w:szCs w:val="22"/>
        </w:rPr>
        <w:t xml:space="preserve"> Edward </w:t>
      </w:r>
      <w:proofErr w:type="spellStart"/>
      <w:r w:rsidRPr="00003A8A">
        <w:rPr>
          <w:sz w:val="22"/>
          <w:szCs w:val="22"/>
        </w:rPr>
        <w:t>Elgar</w:t>
      </w:r>
      <w:proofErr w:type="spellEnd"/>
      <w:r>
        <w:rPr>
          <w:sz w:val="22"/>
          <w:szCs w:val="22"/>
        </w:rPr>
        <w:t>.</w:t>
      </w:r>
    </w:p>
    <w:p w14:paraId="64AD7F0F" w14:textId="77777777" w:rsidR="00D27AD8" w:rsidRPr="003C793C" w:rsidRDefault="00D27AD8" w:rsidP="00D27AD8">
      <w:pPr>
        <w:ind w:left="426" w:hanging="426"/>
        <w:rPr>
          <w:bCs/>
          <w:i/>
          <w:sz w:val="22"/>
          <w:szCs w:val="22"/>
        </w:rPr>
      </w:pPr>
      <w:proofErr w:type="spellStart"/>
      <w:r w:rsidRPr="002C2786">
        <w:rPr>
          <w:sz w:val="22"/>
          <w:szCs w:val="22"/>
        </w:rPr>
        <w:t>Boix</w:t>
      </w:r>
      <w:proofErr w:type="spellEnd"/>
      <w:r w:rsidRPr="002C2786">
        <w:rPr>
          <w:sz w:val="22"/>
          <w:szCs w:val="22"/>
        </w:rPr>
        <w:t xml:space="preserve">, R., &amp; </w:t>
      </w:r>
      <w:proofErr w:type="spellStart"/>
      <w:r w:rsidRPr="002C2786">
        <w:rPr>
          <w:sz w:val="22"/>
          <w:szCs w:val="22"/>
        </w:rPr>
        <w:t>Vaillant</w:t>
      </w:r>
      <w:proofErr w:type="spellEnd"/>
      <w:r w:rsidRPr="002C2786">
        <w:rPr>
          <w:sz w:val="22"/>
          <w:szCs w:val="22"/>
        </w:rPr>
        <w:t xml:space="preserve">, Y. (2010, </w:t>
      </w:r>
      <w:proofErr w:type="spellStart"/>
      <w:r w:rsidRPr="002C2786">
        <w:rPr>
          <w:sz w:val="22"/>
          <w:szCs w:val="22"/>
        </w:rPr>
        <w:t>August</w:t>
      </w:r>
      <w:proofErr w:type="spellEnd"/>
      <w:r w:rsidRPr="002C2786">
        <w:rPr>
          <w:sz w:val="22"/>
          <w:szCs w:val="22"/>
        </w:rPr>
        <w:t xml:space="preserve">). </w:t>
      </w:r>
      <w:r w:rsidRPr="003C793C">
        <w:rPr>
          <w:bCs/>
          <w:i/>
          <w:sz w:val="22"/>
          <w:szCs w:val="22"/>
        </w:rPr>
        <w:t xml:space="preserve">Industrial </w:t>
      </w:r>
      <w:proofErr w:type="spellStart"/>
      <w:r w:rsidRPr="003C793C">
        <w:rPr>
          <w:bCs/>
          <w:i/>
          <w:sz w:val="22"/>
          <w:szCs w:val="22"/>
        </w:rPr>
        <w:t>districts</w:t>
      </w:r>
      <w:proofErr w:type="spellEnd"/>
      <w:r w:rsidRPr="003C793C">
        <w:rPr>
          <w:bCs/>
          <w:i/>
          <w:sz w:val="22"/>
          <w:szCs w:val="22"/>
        </w:rPr>
        <w:t xml:space="preserve"> in rural </w:t>
      </w:r>
      <w:proofErr w:type="spellStart"/>
      <w:r w:rsidRPr="003C793C">
        <w:rPr>
          <w:bCs/>
          <w:i/>
          <w:sz w:val="22"/>
          <w:szCs w:val="22"/>
        </w:rPr>
        <w:t>areas</w:t>
      </w:r>
      <w:proofErr w:type="spellEnd"/>
      <w:r w:rsidRPr="003C793C">
        <w:rPr>
          <w:bCs/>
          <w:i/>
          <w:sz w:val="22"/>
          <w:szCs w:val="22"/>
        </w:rPr>
        <w:t xml:space="preserve"> of </w:t>
      </w:r>
      <w:proofErr w:type="spellStart"/>
      <w:r w:rsidRPr="003C793C">
        <w:rPr>
          <w:bCs/>
          <w:i/>
          <w:sz w:val="22"/>
          <w:szCs w:val="22"/>
        </w:rPr>
        <w:t>Italy</w:t>
      </w:r>
      <w:proofErr w:type="spellEnd"/>
      <w:r w:rsidRPr="003C793C">
        <w:rPr>
          <w:bCs/>
          <w:i/>
          <w:sz w:val="22"/>
          <w:szCs w:val="22"/>
        </w:rPr>
        <w:t xml:space="preserve"> and </w:t>
      </w:r>
      <w:proofErr w:type="spellStart"/>
      <w:r w:rsidRPr="003C793C">
        <w:rPr>
          <w:bCs/>
          <w:i/>
          <w:sz w:val="22"/>
          <w:szCs w:val="22"/>
        </w:rPr>
        <w:t>Spain</w:t>
      </w:r>
      <w:proofErr w:type="spellEnd"/>
      <w:r w:rsidRPr="009A6029">
        <w:rPr>
          <w:sz w:val="22"/>
          <w:szCs w:val="22"/>
        </w:rPr>
        <w:t xml:space="preserve">. </w:t>
      </w:r>
      <w:proofErr w:type="spellStart"/>
      <w:r>
        <w:rPr>
          <w:sz w:val="22"/>
          <w:szCs w:val="22"/>
        </w:rPr>
        <w:t>Paper</w:t>
      </w:r>
      <w:proofErr w:type="spellEnd"/>
      <w:r>
        <w:rPr>
          <w:sz w:val="22"/>
          <w:szCs w:val="22"/>
        </w:rPr>
        <w:t xml:space="preserve"> </w:t>
      </w:r>
      <w:proofErr w:type="spellStart"/>
      <w:r>
        <w:rPr>
          <w:sz w:val="22"/>
          <w:szCs w:val="22"/>
        </w:rPr>
        <w:t>presented</w:t>
      </w:r>
      <w:proofErr w:type="spellEnd"/>
      <w:r>
        <w:rPr>
          <w:sz w:val="22"/>
          <w:szCs w:val="22"/>
        </w:rPr>
        <w:t xml:space="preserve"> at </w:t>
      </w:r>
      <w:proofErr w:type="spellStart"/>
      <w:r>
        <w:rPr>
          <w:sz w:val="22"/>
          <w:szCs w:val="22"/>
        </w:rPr>
        <w:t>the</w:t>
      </w:r>
      <w:proofErr w:type="spellEnd"/>
      <w:r>
        <w:rPr>
          <w:sz w:val="22"/>
          <w:szCs w:val="22"/>
        </w:rPr>
        <w:t xml:space="preserve"> meeting of </w:t>
      </w:r>
      <w:r w:rsidRPr="002C2786">
        <w:rPr>
          <w:sz w:val="22"/>
          <w:szCs w:val="22"/>
        </w:rPr>
        <w:t xml:space="preserve">50th </w:t>
      </w:r>
      <w:proofErr w:type="spellStart"/>
      <w:r w:rsidRPr="002C2786">
        <w:rPr>
          <w:sz w:val="22"/>
          <w:szCs w:val="22"/>
        </w:rPr>
        <w:t>Congress</w:t>
      </w:r>
      <w:proofErr w:type="spellEnd"/>
      <w:r w:rsidRPr="002C2786">
        <w:rPr>
          <w:sz w:val="22"/>
          <w:szCs w:val="22"/>
        </w:rPr>
        <w:t xml:space="preserve"> of </w:t>
      </w:r>
      <w:proofErr w:type="spellStart"/>
      <w:r w:rsidRPr="002C2786">
        <w:rPr>
          <w:sz w:val="22"/>
          <w:szCs w:val="22"/>
        </w:rPr>
        <w:t>the</w:t>
      </w:r>
      <w:proofErr w:type="spellEnd"/>
      <w:r w:rsidRPr="002C2786">
        <w:rPr>
          <w:sz w:val="22"/>
          <w:szCs w:val="22"/>
        </w:rPr>
        <w:t xml:space="preserve"> </w:t>
      </w:r>
      <w:proofErr w:type="spellStart"/>
      <w:r w:rsidRPr="002C2786">
        <w:rPr>
          <w:sz w:val="22"/>
          <w:szCs w:val="22"/>
        </w:rPr>
        <w:t>Europe</w:t>
      </w:r>
      <w:r>
        <w:rPr>
          <w:sz w:val="22"/>
          <w:szCs w:val="22"/>
        </w:rPr>
        <w:t>an</w:t>
      </w:r>
      <w:proofErr w:type="spellEnd"/>
      <w:r>
        <w:rPr>
          <w:sz w:val="22"/>
          <w:szCs w:val="22"/>
        </w:rPr>
        <w:t xml:space="preserve"> Regional </w:t>
      </w:r>
      <w:proofErr w:type="spellStart"/>
      <w:r>
        <w:rPr>
          <w:sz w:val="22"/>
          <w:szCs w:val="22"/>
        </w:rPr>
        <w:t>Science</w:t>
      </w:r>
      <w:proofErr w:type="spellEnd"/>
      <w:r>
        <w:rPr>
          <w:sz w:val="22"/>
          <w:szCs w:val="22"/>
        </w:rPr>
        <w:t xml:space="preserve"> </w:t>
      </w:r>
      <w:proofErr w:type="spellStart"/>
      <w:r>
        <w:rPr>
          <w:sz w:val="22"/>
          <w:szCs w:val="22"/>
        </w:rPr>
        <w:t>Association</w:t>
      </w:r>
      <w:proofErr w:type="spellEnd"/>
      <w:r>
        <w:rPr>
          <w:sz w:val="22"/>
          <w:szCs w:val="22"/>
        </w:rPr>
        <w:t xml:space="preserve">. </w:t>
      </w:r>
      <w:r w:rsidRPr="002C2786">
        <w:rPr>
          <w:sz w:val="22"/>
          <w:szCs w:val="22"/>
        </w:rPr>
        <w:t xml:space="preserve">Jönköping, </w:t>
      </w:r>
      <w:proofErr w:type="spellStart"/>
      <w:r w:rsidRPr="002C2786">
        <w:rPr>
          <w:sz w:val="22"/>
          <w:szCs w:val="22"/>
        </w:rPr>
        <w:t>Sweden</w:t>
      </w:r>
      <w:proofErr w:type="spellEnd"/>
      <w:r>
        <w:rPr>
          <w:sz w:val="22"/>
          <w:szCs w:val="22"/>
        </w:rPr>
        <w:t>.</w:t>
      </w:r>
    </w:p>
    <w:p w14:paraId="749A6F10" w14:textId="6E2E38C6" w:rsidR="002A77F4" w:rsidRPr="009A6029" w:rsidRDefault="002A77F4" w:rsidP="002A77F4">
      <w:pPr>
        <w:ind w:left="426" w:hanging="426"/>
        <w:rPr>
          <w:sz w:val="22"/>
          <w:szCs w:val="22"/>
          <w:lang w:val="en-US"/>
        </w:rPr>
      </w:pPr>
      <w:proofErr w:type="spellStart"/>
      <w:r w:rsidRPr="009A6029">
        <w:rPr>
          <w:sz w:val="22"/>
          <w:szCs w:val="22"/>
          <w:lang w:val="en-US"/>
        </w:rPr>
        <w:t>Bürzel</w:t>
      </w:r>
      <w:proofErr w:type="spellEnd"/>
      <w:r w:rsidRPr="009A6029">
        <w:rPr>
          <w:sz w:val="22"/>
          <w:szCs w:val="22"/>
          <w:lang w:val="en-US"/>
        </w:rPr>
        <w:t xml:space="preserve">, T. A. (1999). Towards convergence in Europe? Institutional adaptation to Europeanization in Germany and Spain. </w:t>
      </w:r>
      <w:r w:rsidRPr="009A6029">
        <w:rPr>
          <w:i/>
          <w:iCs/>
          <w:sz w:val="22"/>
          <w:szCs w:val="22"/>
          <w:lang w:val="en-US"/>
        </w:rPr>
        <w:t>JCMS: Journal of Common Market Studies</w:t>
      </w:r>
      <w:r w:rsidRPr="009A6029">
        <w:rPr>
          <w:sz w:val="22"/>
          <w:szCs w:val="22"/>
          <w:lang w:val="en-US"/>
        </w:rPr>
        <w:t xml:space="preserve">, </w:t>
      </w:r>
      <w:r w:rsidRPr="009A6029">
        <w:rPr>
          <w:i/>
          <w:iCs/>
          <w:sz w:val="22"/>
          <w:szCs w:val="22"/>
          <w:lang w:val="en-US"/>
        </w:rPr>
        <w:t>37</w:t>
      </w:r>
      <w:r>
        <w:rPr>
          <w:sz w:val="22"/>
          <w:szCs w:val="22"/>
          <w:lang w:val="en-US"/>
        </w:rPr>
        <w:t>(4), 573</w:t>
      </w:r>
      <w:r w:rsidRPr="000040E0">
        <w:rPr>
          <w:sz w:val="22"/>
          <w:szCs w:val="22"/>
        </w:rPr>
        <w:t>–</w:t>
      </w:r>
      <w:r w:rsidRPr="009A6029">
        <w:rPr>
          <w:sz w:val="22"/>
          <w:szCs w:val="22"/>
          <w:lang w:val="en-US"/>
        </w:rPr>
        <w:t>596.</w:t>
      </w:r>
    </w:p>
    <w:p w14:paraId="7BCC3B36" w14:textId="7E44F824" w:rsidR="002A77F4" w:rsidRDefault="002A77F4" w:rsidP="002A77F4">
      <w:pPr>
        <w:ind w:left="426" w:hanging="426"/>
        <w:rPr>
          <w:sz w:val="22"/>
          <w:szCs w:val="22"/>
        </w:rPr>
      </w:pPr>
      <w:proofErr w:type="spellStart"/>
      <w:r w:rsidRPr="003C793C">
        <w:rPr>
          <w:sz w:val="22"/>
          <w:szCs w:val="22"/>
        </w:rPr>
        <w:t>Bustinza</w:t>
      </w:r>
      <w:proofErr w:type="spellEnd"/>
      <w:r w:rsidRPr="003C793C">
        <w:rPr>
          <w:sz w:val="22"/>
          <w:szCs w:val="22"/>
        </w:rPr>
        <w:t>, O. F., Gomes, E., Vendrell</w:t>
      </w:r>
      <w:r w:rsidRPr="003C793C">
        <w:rPr>
          <w:rFonts w:ascii="Calibri" w:eastAsia="Calibri" w:hAnsi="Calibri" w:cs="Calibri"/>
          <w:sz w:val="22"/>
          <w:szCs w:val="22"/>
        </w:rPr>
        <w:t>‐</w:t>
      </w:r>
      <w:r w:rsidRPr="003C793C">
        <w:rPr>
          <w:sz w:val="22"/>
          <w:szCs w:val="22"/>
        </w:rPr>
        <w:t xml:space="preserve">Herrero, F., &amp; </w:t>
      </w:r>
      <w:proofErr w:type="spellStart"/>
      <w:r w:rsidRPr="003C793C">
        <w:rPr>
          <w:sz w:val="22"/>
          <w:szCs w:val="22"/>
        </w:rPr>
        <w:t>Baines</w:t>
      </w:r>
      <w:proofErr w:type="spellEnd"/>
      <w:r w:rsidRPr="003C793C">
        <w:rPr>
          <w:sz w:val="22"/>
          <w:szCs w:val="22"/>
        </w:rPr>
        <w:t xml:space="preserve">, T. (2017). </w:t>
      </w:r>
      <w:proofErr w:type="spellStart"/>
      <w:r w:rsidRPr="009A6029">
        <w:rPr>
          <w:sz w:val="22"/>
          <w:szCs w:val="22"/>
        </w:rPr>
        <w:t>Product</w:t>
      </w:r>
      <w:proofErr w:type="spellEnd"/>
      <w:r w:rsidRPr="009A6029">
        <w:rPr>
          <w:sz w:val="22"/>
          <w:szCs w:val="22"/>
        </w:rPr>
        <w:t>–</w:t>
      </w:r>
      <w:proofErr w:type="spellStart"/>
      <w:r w:rsidRPr="009A6029">
        <w:rPr>
          <w:sz w:val="22"/>
          <w:szCs w:val="22"/>
        </w:rPr>
        <w:t>servi</w:t>
      </w:r>
      <w:r>
        <w:rPr>
          <w:sz w:val="22"/>
          <w:szCs w:val="22"/>
        </w:rPr>
        <w:t>ce</w:t>
      </w:r>
      <w:proofErr w:type="spellEnd"/>
      <w:r>
        <w:rPr>
          <w:sz w:val="22"/>
          <w:szCs w:val="22"/>
        </w:rPr>
        <w:t xml:space="preserve"> </w:t>
      </w:r>
      <w:proofErr w:type="spellStart"/>
      <w:r>
        <w:rPr>
          <w:sz w:val="22"/>
          <w:szCs w:val="22"/>
        </w:rPr>
        <w:t>innovation</w:t>
      </w:r>
      <w:proofErr w:type="spellEnd"/>
      <w:r>
        <w:rPr>
          <w:sz w:val="22"/>
          <w:szCs w:val="22"/>
        </w:rPr>
        <w:t xml:space="preserve"> and performance: </w:t>
      </w:r>
      <w:proofErr w:type="spellStart"/>
      <w:r>
        <w:rPr>
          <w:sz w:val="22"/>
          <w:szCs w:val="22"/>
        </w:rPr>
        <w:t>T</w:t>
      </w:r>
      <w:r w:rsidRPr="009A6029">
        <w:rPr>
          <w:sz w:val="22"/>
          <w:szCs w:val="22"/>
        </w:rPr>
        <w:t>he</w:t>
      </w:r>
      <w:proofErr w:type="spellEnd"/>
      <w:r w:rsidRPr="009A6029">
        <w:rPr>
          <w:sz w:val="22"/>
          <w:szCs w:val="22"/>
        </w:rPr>
        <w:t xml:space="preserve"> role of </w:t>
      </w:r>
      <w:proofErr w:type="spellStart"/>
      <w:r w:rsidRPr="009A6029">
        <w:rPr>
          <w:sz w:val="22"/>
          <w:szCs w:val="22"/>
        </w:rPr>
        <w:t>collaborative</w:t>
      </w:r>
      <w:proofErr w:type="spellEnd"/>
      <w:r w:rsidRPr="009A6029">
        <w:rPr>
          <w:sz w:val="22"/>
          <w:szCs w:val="22"/>
        </w:rPr>
        <w:t xml:space="preserve"> </w:t>
      </w:r>
      <w:proofErr w:type="spellStart"/>
      <w:r w:rsidRPr="009A6029">
        <w:rPr>
          <w:sz w:val="22"/>
          <w:szCs w:val="22"/>
        </w:rPr>
        <w:t>partnerships</w:t>
      </w:r>
      <w:proofErr w:type="spellEnd"/>
      <w:r w:rsidRPr="009A6029">
        <w:rPr>
          <w:sz w:val="22"/>
          <w:szCs w:val="22"/>
        </w:rPr>
        <w:t xml:space="preserve"> and R&amp;D </w:t>
      </w:r>
      <w:proofErr w:type="spellStart"/>
      <w:r w:rsidRPr="009A6029">
        <w:rPr>
          <w:sz w:val="22"/>
          <w:szCs w:val="22"/>
        </w:rPr>
        <w:t>intensity</w:t>
      </w:r>
      <w:proofErr w:type="spellEnd"/>
      <w:r w:rsidRPr="009A6029">
        <w:rPr>
          <w:sz w:val="22"/>
          <w:szCs w:val="22"/>
        </w:rPr>
        <w:t xml:space="preserve">. </w:t>
      </w:r>
      <w:r w:rsidRPr="009A6029">
        <w:rPr>
          <w:i/>
          <w:iCs/>
          <w:sz w:val="22"/>
          <w:szCs w:val="22"/>
        </w:rPr>
        <w:t>R&amp;D Management</w:t>
      </w:r>
      <w:r w:rsidRPr="009A6029">
        <w:rPr>
          <w:sz w:val="22"/>
          <w:szCs w:val="22"/>
        </w:rPr>
        <w:t xml:space="preserve">. In </w:t>
      </w:r>
      <w:proofErr w:type="spellStart"/>
      <w:r w:rsidRPr="009A6029">
        <w:rPr>
          <w:sz w:val="22"/>
          <w:szCs w:val="22"/>
        </w:rPr>
        <w:t>Press</w:t>
      </w:r>
      <w:proofErr w:type="spellEnd"/>
      <w:r w:rsidRPr="009A6029">
        <w:rPr>
          <w:sz w:val="22"/>
          <w:szCs w:val="22"/>
        </w:rPr>
        <w:t>.</w:t>
      </w:r>
      <w:r>
        <w:rPr>
          <w:sz w:val="22"/>
          <w:szCs w:val="22"/>
        </w:rPr>
        <w:t xml:space="preserve"> </w:t>
      </w:r>
    </w:p>
    <w:p w14:paraId="61DD0353" w14:textId="36F072CB" w:rsidR="002A77F4" w:rsidRDefault="002A77F4" w:rsidP="002A77F4">
      <w:pPr>
        <w:ind w:left="426" w:hanging="426"/>
        <w:rPr>
          <w:sz w:val="22"/>
          <w:szCs w:val="22"/>
          <w:lang w:val="en-US"/>
        </w:rPr>
      </w:pPr>
      <w:proofErr w:type="spellStart"/>
      <w:r w:rsidRPr="009A6029">
        <w:rPr>
          <w:sz w:val="22"/>
          <w:szCs w:val="22"/>
          <w:lang w:val="en-US"/>
        </w:rPr>
        <w:t>Charron</w:t>
      </w:r>
      <w:proofErr w:type="spellEnd"/>
      <w:r w:rsidRPr="009A6029">
        <w:rPr>
          <w:sz w:val="22"/>
          <w:szCs w:val="22"/>
          <w:lang w:val="en-US"/>
        </w:rPr>
        <w:t xml:space="preserve">, N. (2016). Diverging cohesion? </w:t>
      </w:r>
      <w:proofErr w:type="spellStart"/>
      <w:r w:rsidRPr="009A6029">
        <w:rPr>
          <w:sz w:val="22"/>
          <w:szCs w:val="22"/>
          <w:lang w:val="en-US"/>
        </w:rPr>
        <w:t>Globalisation</w:t>
      </w:r>
      <w:proofErr w:type="spellEnd"/>
      <w:r w:rsidRPr="009A6029">
        <w:rPr>
          <w:sz w:val="22"/>
          <w:szCs w:val="22"/>
          <w:lang w:val="en-US"/>
        </w:rPr>
        <w:t xml:space="preserve">, state capacity and regional inequalities within and across European countries. </w:t>
      </w:r>
      <w:r w:rsidRPr="009A6029">
        <w:rPr>
          <w:i/>
          <w:iCs/>
          <w:sz w:val="22"/>
          <w:szCs w:val="22"/>
          <w:lang w:val="en-US"/>
        </w:rPr>
        <w:t>European Urban and Regional Studies</w:t>
      </w:r>
      <w:r w:rsidRPr="009A6029">
        <w:rPr>
          <w:sz w:val="22"/>
          <w:szCs w:val="22"/>
          <w:lang w:val="en-US"/>
        </w:rPr>
        <w:t xml:space="preserve">, </w:t>
      </w:r>
      <w:r w:rsidRPr="009A6029">
        <w:rPr>
          <w:i/>
          <w:iCs/>
          <w:sz w:val="22"/>
          <w:szCs w:val="22"/>
          <w:lang w:val="en-US"/>
        </w:rPr>
        <w:t>23</w:t>
      </w:r>
      <w:r>
        <w:rPr>
          <w:sz w:val="22"/>
          <w:szCs w:val="22"/>
          <w:lang w:val="en-US"/>
        </w:rPr>
        <w:t>(3), 355</w:t>
      </w:r>
      <w:r w:rsidRPr="000040E0">
        <w:rPr>
          <w:sz w:val="22"/>
          <w:szCs w:val="22"/>
        </w:rPr>
        <w:t>–</w:t>
      </w:r>
      <w:r w:rsidRPr="009A6029">
        <w:rPr>
          <w:sz w:val="22"/>
          <w:szCs w:val="22"/>
          <w:lang w:val="en-US"/>
        </w:rPr>
        <w:t>373.</w:t>
      </w:r>
      <w:r>
        <w:rPr>
          <w:sz w:val="22"/>
          <w:szCs w:val="22"/>
          <w:lang w:val="en-US"/>
        </w:rPr>
        <w:t xml:space="preserve"> </w:t>
      </w:r>
    </w:p>
    <w:p w14:paraId="6684B9A9" w14:textId="77777777" w:rsidR="002A77F4" w:rsidRPr="002A77F4" w:rsidRDefault="002A77F4" w:rsidP="002A77F4">
      <w:pPr>
        <w:ind w:left="426" w:hanging="426"/>
        <w:rPr>
          <w:color w:val="222222"/>
          <w:sz w:val="22"/>
          <w:szCs w:val="22"/>
          <w:shd w:val="clear" w:color="auto" w:fill="FFFFFF"/>
          <w:lang w:val="en-GB"/>
        </w:rPr>
      </w:pPr>
      <w:proofErr w:type="spellStart"/>
      <w:r w:rsidRPr="002A77F4">
        <w:rPr>
          <w:color w:val="222222"/>
          <w:sz w:val="22"/>
          <w:szCs w:val="22"/>
          <w:shd w:val="clear" w:color="auto" w:fill="FFFFFF"/>
          <w:lang w:val="en-GB"/>
        </w:rPr>
        <w:t>Chesbrough</w:t>
      </w:r>
      <w:proofErr w:type="spellEnd"/>
      <w:r w:rsidRPr="002A77F4">
        <w:rPr>
          <w:color w:val="222222"/>
          <w:sz w:val="22"/>
          <w:szCs w:val="22"/>
          <w:shd w:val="clear" w:color="auto" w:fill="FFFFFF"/>
          <w:lang w:val="en-GB"/>
        </w:rPr>
        <w:t xml:space="preserve">, H. W. (2011). Bringing open innovation to services. </w:t>
      </w:r>
      <w:r w:rsidRPr="002A77F4">
        <w:rPr>
          <w:i/>
          <w:iCs/>
          <w:color w:val="222222"/>
          <w:sz w:val="22"/>
          <w:szCs w:val="22"/>
          <w:shd w:val="clear" w:color="auto" w:fill="FFFFFF"/>
          <w:lang w:val="en-GB"/>
        </w:rPr>
        <w:t>MIT Sloan Management Review</w:t>
      </w:r>
      <w:r w:rsidRPr="002A77F4">
        <w:rPr>
          <w:color w:val="222222"/>
          <w:sz w:val="22"/>
          <w:szCs w:val="22"/>
          <w:shd w:val="clear" w:color="auto" w:fill="FFFFFF"/>
          <w:lang w:val="en-GB"/>
        </w:rPr>
        <w:t xml:space="preserve">, </w:t>
      </w:r>
      <w:r w:rsidRPr="002A77F4">
        <w:rPr>
          <w:i/>
          <w:iCs/>
          <w:color w:val="222222"/>
          <w:sz w:val="22"/>
          <w:szCs w:val="22"/>
          <w:shd w:val="clear" w:color="auto" w:fill="FFFFFF"/>
          <w:lang w:val="en-GB"/>
        </w:rPr>
        <w:t>52</w:t>
      </w:r>
      <w:r w:rsidRPr="002A77F4">
        <w:rPr>
          <w:color w:val="222222"/>
          <w:sz w:val="22"/>
          <w:szCs w:val="22"/>
          <w:shd w:val="clear" w:color="auto" w:fill="FFFFFF"/>
          <w:lang w:val="en-GB"/>
        </w:rPr>
        <w:t>(2), 85–90.</w:t>
      </w:r>
    </w:p>
    <w:p w14:paraId="28C5A7A1" w14:textId="77777777" w:rsidR="002A77F4" w:rsidRPr="00512228" w:rsidRDefault="002A77F4" w:rsidP="002A77F4">
      <w:pPr>
        <w:ind w:left="567" w:hanging="567"/>
        <w:jc w:val="both"/>
        <w:rPr>
          <w:sz w:val="22"/>
          <w:szCs w:val="22"/>
          <w:lang w:eastAsia="en-US"/>
        </w:rPr>
      </w:pPr>
      <w:r w:rsidRPr="004A5634">
        <w:rPr>
          <w:sz w:val="22"/>
          <w:szCs w:val="22"/>
          <w:shd w:val="clear" w:color="auto" w:fill="FFFFFF"/>
        </w:rPr>
        <w:t xml:space="preserve">De </w:t>
      </w:r>
      <w:proofErr w:type="spellStart"/>
      <w:r w:rsidRPr="004A5634">
        <w:rPr>
          <w:sz w:val="22"/>
          <w:szCs w:val="22"/>
          <w:shd w:val="clear" w:color="auto" w:fill="FFFFFF"/>
        </w:rPr>
        <w:t>Propris</w:t>
      </w:r>
      <w:proofErr w:type="spellEnd"/>
      <w:r>
        <w:rPr>
          <w:sz w:val="22"/>
          <w:szCs w:val="22"/>
          <w:shd w:val="clear" w:color="auto" w:fill="FFFFFF"/>
        </w:rPr>
        <w:t>,</w:t>
      </w:r>
      <w:r w:rsidRPr="004A5634">
        <w:rPr>
          <w:sz w:val="22"/>
          <w:szCs w:val="22"/>
          <w:shd w:val="clear" w:color="auto" w:fill="FFFFFF"/>
        </w:rPr>
        <w:t xml:space="preserve"> L. </w:t>
      </w:r>
      <w:r>
        <w:rPr>
          <w:sz w:val="22"/>
          <w:szCs w:val="22"/>
          <w:shd w:val="clear" w:color="auto" w:fill="FFFFFF"/>
        </w:rPr>
        <w:t>(</w:t>
      </w:r>
      <w:r w:rsidRPr="004A5634">
        <w:rPr>
          <w:sz w:val="22"/>
          <w:szCs w:val="22"/>
          <w:shd w:val="clear" w:color="auto" w:fill="FFFFFF"/>
        </w:rPr>
        <w:t>2016</w:t>
      </w:r>
      <w:r>
        <w:rPr>
          <w:sz w:val="22"/>
          <w:szCs w:val="22"/>
          <w:shd w:val="clear" w:color="auto" w:fill="FFFFFF"/>
        </w:rPr>
        <w:t>)</w:t>
      </w:r>
      <w:r w:rsidRPr="004A5634">
        <w:rPr>
          <w:sz w:val="22"/>
          <w:szCs w:val="22"/>
          <w:shd w:val="clear" w:color="auto" w:fill="FFFFFF"/>
        </w:rPr>
        <w:t xml:space="preserve">. A </w:t>
      </w:r>
      <w:proofErr w:type="spellStart"/>
      <w:r w:rsidRPr="004A5634">
        <w:rPr>
          <w:sz w:val="22"/>
          <w:szCs w:val="22"/>
          <w:shd w:val="clear" w:color="auto" w:fill="FFFFFF"/>
        </w:rPr>
        <w:t>fourth</w:t>
      </w:r>
      <w:proofErr w:type="spellEnd"/>
      <w:r w:rsidRPr="004A5634">
        <w:rPr>
          <w:sz w:val="22"/>
          <w:szCs w:val="22"/>
          <w:shd w:val="clear" w:color="auto" w:fill="FFFFFF"/>
        </w:rPr>
        <w:t xml:space="preserve"> industrial </w:t>
      </w:r>
      <w:proofErr w:type="spellStart"/>
      <w:r w:rsidRPr="004A5634">
        <w:rPr>
          <w:sz w:val="22"/>
          <w:szCs w:val="22"/>
          <w:shd w:val="clear" w:color="auto" w:fill="FFFFFF"/>
        </w:rPr>
        <w:t>revolution</w:t>
      </w:r>
      <w:proofErr w:type="spellEnd"/>
      <w:r w:rsidRPr="004A5634">
        <w:rPr>
          <w:sz w:val="22"/>
          <w:szCs w:val="22"/>
          <w:shd w:val="clear" w:color="auto" w:fill="FFFFFF"/>
        </w:rPr>
        <w:t xml:space="preserve"> </w:t>
      </w:r>
      <w:proofErr w:type="spellStart"/>
      <w:r w:rsidRPr="004A5634">
        <w:rPr>
          <w:sz w:val="22"/>
          <w:szCs w:val="22"/>
          <w:shd w:val="clear" w:color="auto" w:fill="FFFFFF"/>
        </w:rPr>
        <w:t>is</w:t>
      </w:r>
      <w:proofErr w:type="spellEnd"/>
      <w:r w:rsidRPr="004A5634">
        <w:rPr>
          <w:sz w:val="22"/>
          <w:szCs w:val="22"/>
          <w:shd w:val="clear" w:color="auto" w:fill="FFFFFF"/>
        </w:rPr>
        <w:t xml:space="preserve"> </w:t>
      </w:r>
      <w:proofErr w:type="spellStart"/>
      <w:r w:rsidRPr="004A5634">
        <w:rPr>
          <w:sz w:val="22"/>
          <w:szCs w:val="22"/>
          <w:shd w:val="clear" w:color="auto" w:fill="FFFFFF"/>
        </w:rPr>
        <w:t>powering</w:t>
      </w:r>
      <w:proofErr w:type="spellEnd"/>
      <w:r w:rsidRPr="004A5634">
        <w:rPr>
          <w:sz w:val="22"/>
          <w:szCs w:val="22"/>
          <w:shd w:val="clear" w:color="auto" w:fill="FFFFFF"/>
        </w:rPr>
        <w:t xml:space="preserve"> </w:t>
      </w:r>
      <w:proofErr w:type="spellStart"/>
      <w:r w:rsidRPr="004A5634">
        <w:rPr>
          <w:sz w:val="22"/>
          <w:szCs w:val="22"/>
          <w:shd w:val="clear" w:color="auto" w:fill="FFFFFF"/>
        </w:rPr>
        <w:t>the</w:t>
      </w:r>
      <w:proofErr w:type="spellEnd"/>
      <w:r w:rsidRPr="004A5634">
        <w:rPr>
          <w:sz w:val="22"/>
          <w:szCs w:val="22"/>
          <w:shd w:val="clear" w:color="auto" w:fill="FFFFFF"/>
        </w:rPr>
        <w:t xml:space="preserve"> </w:t>
      </w:r>
      <w:proofErr w:type="spellStart"/>
      <w:r w:rsidRPr="004A5634">
        <w:rPr>
          <w:sz w:val="22"/>
          <w:szCs w:val="22"/>
          <w:shd w:val="clear" w:color="auto" w:fill="FFFFFF"/>
        </w:rPr>
        <w:t>rise</w:t>
      </w:r>
      <w:proofErr w:type="spellEnd"/>
      <w:r w:rsidRPr="004A5634">
        <w:rPr>
          <w:sz w:val="22"/>
          <w:szCs w:val="22"/>
          <w:shd w:val="clear" w:color="auto" w:fill="FFFFFF"/>
        </w:rPr>
        <w:t xml:space="preserve"> of </w:t>
      </w:r>
      <w:proofErr w:type="spellStart"/>
      <w:r w:rsidRPr="004A5634">
        <w:rPr>
          <w:sz w:val="22"/>
          <w:szCs w:val="22"/>
          <w:shd w:val="clear" w:color="auto" w:fill="FFFFFF"/>
        </w:rPr>
        <w:t>smart</w:t>
      </w:r>
      <w:proofErr w:type="spellEnd"/>
      <w:r w:rsidRPr="004A5634">
        <w:rPr>
          <w:sz w:val="22"/>
          <w:szCs w:val="22"/>
          <w:shd w:val="clear" w:color="auto" w:fill="FFFFFF"/>
        </w:rPr>
        <w:t> </w:t>
      </w:r>
      <w:proofErr w:type="spellStart"/>
      <w:r w:rsidRPr="004A5634">
        <w:rPr>
          <w:sz w:val="22"/>
          <w:szCs w:val="22"/>
          <w:shd w:val="clear" w:color="auto" w:fill="FFFFFF"/>
        </w:rPr>
        <w:t>manufacturing</w:t>
      </w:r>
      <w:proofErr w:type="spellEnd"/>
      <w:r w:rsidRPr="004A5634">
        <w:rPr>
          <w:sz w:val="22"/>
          <w:szCs w:val="22"/>
          <w:shd w:val="clear" w:color="auto" w:fill="FFFFFF"/>
        </w:rPr>
        <w:t xml:space="preserve">. </w:t>
      </w:r>
      <w:proofErr w:type="spellStart"/>
      <w:r w:rsidRPr="004A5634">
        <w:rPr>
          <w:sz w:val="22"/>
          <w:szCs w:val="22"/>
          <w:shd w:val="clear" w:color="auto" w:fill="FFFFFF"/>
        </w:rPr>
        <w:t>The</w:t>
      </w:r>
      <w:proofErr w:type="spellEnd"/>
      <w:r w:rsidRPr="004A5634">
        <w:rPr>
          <w:sz w:val="22"/>
          <w:szCs w:val="22"/>
          <w:shd w:val="clear" w:color="auto" w:fill="FFFFFF"/>
        </w:rPr>
        <w:t xml:space="preserve"> </w:t>
      </w:r>
      <w:proofErr w:type="spellStart"/>
      <w:r w:rsidRPr="004A5634">
        <w:rPr>
          <w:sz w:val="22"/>
          <w:szCs w:val="22"/>
          <w:shd w:val="clear" w:color="auto" w:fill="FFFFFF"/>
        </w:rPr>
        <w:t>Conversation</w:t>
      </w:r>
      <w:proofErr w:type="spellEnd"/>
      <w:r w:rsidRPr="004A5634">
        <w:rPr>
          <w:sz w:val="22"/>
          <w:szCs w:val="22"/>
          <w:shd w:val="clear" w:color="auto" w:fill="FFFFFF"/>
        </w:rPr>
        <w:t xml:space="preserve"> Trust: UK. </w:t>
      </w:r>
      <w:proofErr w:type="spellStart"/>
      <w:r>
        <w:rPr>
          <w:sz w:val="22"/>
          <w:szCs w:val="22"/>
          <w:shd w:val="clear" w:color="auto" w:fill="FFFFFF"/>
        </w:rPr>
        <w:t>Retrieved</w:t>
      </w:r>
      <w:proofErr w:type="spellEnd"/>
      <w:r>
        <w:rPr>
          <w:sz w:val="22"/>
          <w:szCs w:val="22"/>
          <w:shd w:val="clear" w:color="auto" w:fill="FFFFFF"/>
        </w:rPr>
        <w:t xml:space="preserve"> </w:t>
      </w:r>
      <w:proofErr w:type="spellStart"/>
      <w:r>
        <w:rPr>
          <w:sz w:val="22"/>
          <w:szCs w:val="22"/>
          <w:shd w:val="clear" w:color="auto" w:fill="FFFFFF"/>
        </w:rPr>
        <w:t>from</w:t>
      </w:r>
      <w:proofErr w:type="spellEnd"/>
      <w:r w:rsidRPr="004A5634">
        <w:rPr>
          <w:sz w:val="22"/>
          <w:szCs w:val="22"/>
          <w:shd w:val="clear" w:color="auto" w:fill="FFFFFF"/>
        </w:rPr>
        <w:t>: https://theconversation.com/a-fourth-industrial-revolution-is-powering-the-rise-of-smart-manufacturing-57753</w:t>
      </w:r>
    </w:p>
    <w:p w14:paraId="5B878246" w14:textId="41709702" w:rsidR="002A77F4" w:rsidRPr="00EE347C" w:rsidRDefault="002A77F4" w:rsidP="002A77F4">
      <w:pPr>
        <w:ind w:left="426" w:hanging="426"/>
        <w:rPr>
          <w:sz w:val="22"/>
          <w:szCs w:val="22"/>
        </w:rPr>
      </w:pPr>
      <w:r w:rsidRPr="00EE347C">
        <w:rPr>
          <w:bCs/>
          <w:sz w:val="22"/>
          <w:szCs w:val="22"/>
        </w:rPr>
        <w:t xml:space="preserve">Lafuente, E., </w:t>
      </w:r>
      <w:proofErr w:type="spellStart"/>
      <w:r w:rsidRPr="00EE347C">
        <w:rPr>
          <w:bCs/>
          <w:sz w:val="22"/>
          <w:szCs w:val="22"/>
        </w:rPr>
        <w:t>Vaillant</w:t>
      </w:r>
      <w:proofErr w:type="spellEnd"/>
      <w:r w:rsidRPr="00EE347C">
        <w:rPr>
          <w:bCs/>
          <w:sz w:val="22"/>
          <w:szCs w:val="22"/>
        </w:rPr>
        <w:t>, Y.</w:t>
      </w:r>
      <w:r w:rsidRPr="00EE347C">
        <w:rPr>
          <w:sz w:val="22"/>
          <w:szCs w:val="22"/>
        </w:rPr>
        <w:t xml:space="preserve">, &amp; </w:t>
      </w:r>
      <w:proofErr w:type="spellStart"/>
      <w:r w:rsidRPr="00EE347C">
        <w:rPr>
          <w:sz w:val="22"/>
          <w:szCs w:val="22"/>
        </w:rPr>
        <w:t>Rialp</w:t>
      </w:r>
      <w:proofErr w:type="spellEnd"/>
      <w:r w:rsidRPr="00EE347C">
        <w:rPr>
          <w:sz w:val="22"/>
          <w:szCs w:val="22"/>
        </w:rPr>
        <w:t xml:space="preserve">, J. (2007). Regional </w:t>
      </w:r>
      <w:proofErr w:type="spellStart"/>
      <w:r w:rsidRPr="00EE347C">
        <w:rPr>
          <w:sz w:val="22"/>
          <w:szCs w:val="22"/>
        </w:rPr>
        <w:t>differences</w:t>
      </w:r>
      <w:proofErr w:type="spellEnd"/>
      <w:r w:rsidRPr="00EE347C">
        <w:rPr>
          <w:sz w:val="22"/>
          <w:szCs w:val="22"/>
        </w:rPr>
        <w:t xml:space="preserve"> in </w:t>
      </w:r>
      <w:proofErr w:type="spellStart"/>
      <w:r w:rsidRPr="00EE347C">
        <w:rPr>
          <w:sz w:val="22"/>
          <w:szCs w:val="22"/>
        </w:rPr>
        <w:t>the</w:t>
      </w:r>
      <w:proofErr w:type="spellEnd"/>
      <w:r w:rsidRPr="00EE347C">
        <w:rPr>
          <w:sz w:val="22"/>
          <w:szCs w:val="22"/>
        </w:rPr>
        <w:t xml:space="preserve"> </w:t>
      </w:r>
      <w:proofErr w:type="spellStart"/>
      <w:r w:rsidRPr="00EE347C">
        <w:rPr>
          <w:sz w:val="22"/>
          <w:szCs w:val="22"/>
        </w:rPr>
        <w:t>influence</w:t>
      </w:r>
      <w:proofErr w:type="spellEnd"/>
      <w:r w:rsidRPr="00EE347C">
        <w:rPr>
          <w:sz w:val="22"/>
          <w:szCs w:val="22"/>
        </w:rPr>
        <w:t xml:space="preserve"> of role </w:t>
      </w:r>
      <w:proofErr w:type="spellStart"/>
      <w:r w:rsidRPr="00EE347C">
        <w:rPr>
          <w:sz w:val="22"/>
          <w:szCs w:val="22"/>
        </w:rPr>
        <w:t>models</w:t>
      </w:r>
      <w:proofErr w:type="spellEnd"/>
      <w:r w:rsidRPr="00EE347C">
        <w:rPr>
          <w:sz w:val="22"/>
          <w:szCs w:val="22"/>
        </w:rPr>
        <w:t xml:space="preserve">: </w:t>
      </w:r>
      <w:proofErr w:type="spellStart"/>
      <w:r w:rsidRPr="00EE347C">
        <w:rPr>
          <w:sz w:val="22"/>
          <w:szCs w:val="22"/>
        </w:rPr>
        <w:t>Comparing</w:t>
      </w:r>
      <w:proofErr w:type="spellEnd"/>
      <w:r w:rsidRPr="00EE347C">
        <w:rPr>
          <w:sz w:val="22"/>
          <w:szCs w:val="22"/>
        </w:rPr>
        <w:t xml:space="preserve"> </w:t>
      </w:r>
      <w:proofErr w:type="spellStart"/>
      <w:r w:rsidRPr="00EE347C">
        <w:rPr>
          <w:sz w:val="22"/>
          <w:szCs w:val="22"/>
        </w:rPr>
        <w:t>the</w:t>
      </w:r>
      <w:proofErr w:type="spellEnd"/>
      <w:r w:rsidRPr="00EE347C">
        <w:rPr>
          <w:sz w:val="22"/>
          <w:szCs w:val="22"/>
        </w:rPr>
        <w:t xml:space="preserve"> </w:t>
      </w:r>
      <w:proofErr w:type="spellStart"/>
      <w:r w:rsidRPr="00EE347C">
        <w:rPr>
          <w:sz w:val="22"/>
          <w:szCs w:val="22"/>
        </w:rPr>
        <w:t>entrepreneurial</w:t>
      </w:r>
      <w:proofErr w:type="spellEnd"/>
      <w:r w:rsidRPr="00EE347C">
        <w:rPr>
          <w:sz w:val="22"/>
          <w:szCs w:val="22"/>
        </w:rPr>
        <w:t xml:space="preserve"> </w:t>
      </w:r>
      <w:proofErr w:type="spellStart"/>
      <w:r w:rsidRPr="00EE347C">
        <w:rPr>
          <w:sz w:val="22"/>
          <w:szCs w:val="22"/>
        </w:rPr>
        <w:t>process</w:t>
      </w:r>
      <w:proofErr w:type="spellEnd"/>
      <w:r w:rsidRPr="00EE347C">
        <w:rPr>
          <w:sz w:val="22"/>
          <w:szCs w:val="22"/>
        </w:rPr>
        <w:t xml:space="preserve"> of rural </w:t>
      </w:r>
      <w:proofErr w:type="spellStart"/>
      <w:r w:rsidRPr="00EE347C">
        <w:rPr>
          <w:sz w:val="22"/>
          <w:szCs w:val="22"/>
        </w:rPr>
        <w:t>Catalonia</w:t>
      </w:r>
      <w:proofErr w:type="spellEnd"/>
      <w:r w:rsidRPr="00EE347C">
        <w:rPr>
          <w:sz w:val="22"/>
          <w:szCs w:val="22"/>
        </w:rPr>
        <w:t>. </w:t>
      </w:r>
      <w:r w:rsidRPr="00EE347C">
        <w:rPr>
          <w:i/>
          <w:iCs/>
          <w:sz w:val="22"/>
          <w:szCs w:val="22"/>
        </w:rPr>
        <w:t xml:space="preserve">Regional </w:t>
      </w:r>
      <w:proofErr w:type="spellStart"/>
      <w:r w:rsidRPr="00EE347C">
        <w:rPr>
          <w:i/>
          <w:iCs/>
          <w:sz w:val="22"/>
          <w:szCs w:val="22"/>
        </w:rPr>
        <w:t>Studies</w:t>
      </w:r>
      <w:proofErr w:type="spellEnd"/>
      <w:r w:rsidRPr="00EE347C">
        <w:rPr>
          <w:sz w:val="22"/>
          <w:szCs w:val="22"/>
        </w:rPr>
        <w:t>, </w:t>
      </w:r>
      <w:r w:rsidRPr="00EE347C">
        <w:rPr>
          <w:i/>
          <w:iCs/>
          <w:sz w:val="22"/>
          <w:szCs w:val="22"/>
        </w:rPr>
        <w:t>41</w:t>
      </w:r>
      <w:r>
        <w:rPr>
          <w:sz w:val="22"/>
          <w:szCs w:val="22"/>
        </w:rPr>
        <w:t>(6), 779</w:t>
      </w:r>
      <w:r w:rsidRPr="000040E0">
        <w:rPr>
          <w:sz w:val="22"/>
          <w:szCs w:val="22"/>
        </w:rPr>
        <w:t>–</w:t>
      </w:r>
      <w:r w:rsidRPr="00EE347C">
        <w:rPr>
          <w:sz w:val="22"/>
          <w:szCs w:val="22"/>
        </w:rPr>
        <w:t>796.</w:t>
      </w:r>
      <w:r>
        <w:rPr>
          <w:sz w:val="22"/>
          <w:szCs w:val="22"/>
        </w:rPr>
        <w:t xml:space="preserve"> </w:t>
      </w:r>
    </w:p>
    <w:p w14:paraId="5D9E8FCA" w14:textId="175E0996" w:rsidR="002A77F4" w:rsidRDefault="002A77F4" w:rsidP="002A77F4">
      <w:pPr>
        <w:ind w:left="426" w:hanging="426"/>
        <w:rPr>
          <w:color w:val="222222"/>
          <w:sz w:val="22"/>
          <w:szCs w:val="22"/>
          <w:shd w:val="clear" w:color="auto" w:fill="FFFFFF"/>
        </w:rPr>
      </w:pPr>
      <w:r w:rsidRPr="009A6029">
        <w:rPr>
          <w:color w:val="222222"/>
          <w:sz w:val="22"/>
          <w:szCs w:val="22"/>
          <w:shd w:val="clear" w:color="auto" w:fill="FFFFFF"/>
        </w:rPr>
        <w:t xml:space="preserve">Lafuente, E., </w:t>
      </w:r>
      <w:proofErr w:type="spellStart"/>
      <w:r w:rsidRPr="009A6029">
        <w:rPr>
          <w:color w:val="222222"/>
          <w:sz w:val="22"/>
          <w:szCs w:val="22"/>
          <w:shd w:val="clear" w:color="auto" w:fill="FFFFFF"/>
        </w:rPr>
        <w:t>Vaillant</w:t>
      </w:r>
      <w:proofErr w:type="spellEnd"/>
      <w:r w:rsidRPr="009A6029">
        <w:rPr>
          <w:color w:val="222222"/>
          <w:sz w:val="22"/>
          <w:szCs w:val="22"/>
          <w:shd w:val="clear" w:color="auto" w:fill="FFFFFF"/>
        </w:rPr>
        <w:t xml:space="preserve">, Y., </w:t>
      </w:r>
      <w:r>
        <w:rPr>
          <w:color w:val="222222"/>
          <w:sz w:val="22"/>
          <w:szCs w:val="22"/>
          <w:shd w:val="clear" w:color="auto" w:fill="FFFFFF"/>
        </w:rPr>
        <w:t xml:space="preserve">&amp; </w:t>
      </w:r>
      <w:r w:rsidRPr="009A6029">
        <w:rPr>
          <w:color w:val="222222"/>
          <w:sz w:val="22"/>
          <w:szCs w:val="22"/>
          <w:shd w:val="clear" w:color="auto" w:fill="FFFFFF"/>
        </w:rPr>
        <w:t>Vendrell-Herrero</w:t>
      </w:r>
      <w:r>
        <w:rPr>
          <w:color w:val="222222"/>
          <w:sz w:val="22"/>
          <w:szCs w:val="22"/>
          <w:shd w:val="clear" w:color="auto" w:fill="FFFFFF"/>
        </w:rPr>
        <w:t>, F</w:t>
      </w:r>
      <w:r w:rsidRPr="009A6029">
        <w:rPr>
          <w:color w:val="222222"/>
          <w:sz w:val="22"/>
          <w:szCs w:val="22"/>
          <w:shd w:val="clear" w:color="auto" w:fill="FFFFFF"/>
        </w:rPr>
        <w:t xml:space="preserve">. (2017). Territorial </w:t>
      </w:r>
      <w:proofErr w:type="spellStart"/>
      <w:r w:rsidRPr="009A6029">
        <w:rPr>
          <w:color w:val="222222"/>
          <w:sz w:val="22"/>
          <w:szCs w:val="22"/>
          <w:shd w:val="clear" w:color="auto" w:fill="FFFFFF"/>
        </w:rPr>
        <w:t>servitization</w:t>
      </w:r>
      <w:proofErr w:type="spellEnd"/>
      <w:r w:rsidRPr="009A6029">
        <w:rPr>
          <w:color w:val="222222"/>
          <w:sz w:val="22"/>
          <w:szCs w:val="22"/>
          <w:shd w:val="clear" w:color="auto" w:fill="FFFFFF"/>
        </w:rPr>
        <w:t xml:space="preserve">: </w:t>
      </w:r>
      <w:proofErr w:type="spellStart"/>
      <w:r w:rsidRPr="009A6029">
        <w:rPr>
          <w:color w:val="222222"/>
          <w:sz w:val="22"/>
          <w:szCs w:val="22"/>
          <w:shd w:val="clear" w:color="auto" w:fill="FFFFFF"/>
        </w:rPr>
        <w:t>Exploring</w:t>
      </w:r>
      <w:proofErr w:type="spellEnd"/>
      <w:r w:rsidRPr="009A6029">
        <w:rPr>
          <w:color w:val="222222"/>
          <w:sz w:val="22"/>
          <w:szCs w:val="22"/>
          <w:shd w:val="clear" w:color="auto" w:fill="FFFFFF"/>
        </w:rPr>
        <w:t xml:space="preserve"> </w:t>
      </w:r>
      <w:proofErr w:type="spellStart"/>
      <w:r w:rsidRPr="009A6029">
        <w:rPr>
          <w:color w:val="222222"/>
          <w:sz w:val="22"/>
          <w:szCs w:val="22"/>
          <w:shd w:val="clear" w:color="auto" w:fill="FFFFFF"/>
        </w:rPr>
        <w:t>the</w:t>
      </w:r>
      <w:proofErr w:type="spellEnd"/>
      <w:r w:rsidRPr="009A6029">
        <w:rPr>
          <w:color w:val="222222"/>
          <w:sz w:val="22"/>
          <w:szCs w:val="22"/>
          <w:shd w:val="clear" w:color="auto" w:fill="FFFFFF"/>
        </w:rPr>
        <w:t xml:space="preserve"> </w:t>
      </w:r>
      <w:proofErr w:type="spellStart"/>
      <w:r w:rsidRPr="009A6029">
        <w:rPr>
          <w:color w:val="222222"/>
          <w:sz w:val="22"/>
          <w:szCs w:val="22"/>
          <w:shd w:val="clear" w:color="auto" w:fill="FFFFFF"/>
        </w:rPr>
        <w:t>virtuous</w:t>
      </w:r>
      <w:proofErr w:type="spellEnd"/>
      <w:r w:rsidRPr="009A6029">
        <w:rPr>
          <w:color w:val="222222"/>
          <w:sz w:val="22"/>
          <w:szCs w:val="22"/>
          <w:shd w:val="clear" w:color="auto" w:fill="FFFFFF"/>
        </w:rPr>
        <w:t xml:space="preserve"> </w:t>
      </w:r>
      <w:proofErr w:type="spellStart"/>
      <w:r w:rsidRPr="009A6029">
        <w:rPr>
          <w:color w:val="222222"/>
          <w:sz w:val="22"/>
          <w:szCs w:val="22"/>
          <w:shd w:val="clear" w:color="auto" w:fill="FFFFFF"/>
        </w:rPr>
        <w:t>circle</w:t>
      </w:r>
      <w:proofErr w:type="spellEnd"/>
      <w:r w:rsidRPr="009A6029">
        <w:rPr>
          <w:color w:val="222222"/>
          <w:sz w:val="22"/>
          <w:szCs w:val="22"/>
          <w:shd w:val="clear" w:color="auto" w:fill="FFFFFF"/>
        </w:rPr>
        <w:t xml:space="preserve"> </w:t>
      </w:r>
      <w:proofErr w:type="spellStart"/>
      <w:r w:rsidRPr="009A6029">
        <w:rPr>
          <w:color w:val="222222"/>
          <w:sz w:val="22"/>
          <w:szCs w:val="22"/>
          <w:shd w:val="clear" w:color="auto" w:fill="FFFFFF"/>
        </w:rPr>
        <w:t>connecting</w:t>
      </w:r>
      <w:proofErr w:type="spellEnd"/>
      <w:r w:rsidRPr="009A6029">
        <w:rPr>
          <w:color w:val="222222"/>
          <w:sz w:val="22"/>
          <w:szCs w:val="22"/>
          <w:shd w:val="clear" w:color="auto" w:fill="FFFFFF"/>
        </w:rPr>
        <w:t xml:space="preserve"> </w:t>
      </w:r>
      <w:proofErr w:type="spellStart"/>
      <w:r w:rsidRPr="009A6029">
        <w:rPr>
          <w:color w:val="222222"/>
          <w:sz w:val="22"/>
          <w:szCs w:val="22"/>
          <w:shd w:val="clear" w:color="auto" w:fill="FFFFFF"/>
        </w:rPr>
        <w:t>knowledge-intensive</w:t>
      </w:r>
      <w:proofErr w:type="spellEnd"/>
      <w:r w:rsidRPr="009A6029">
        <w:rPr>
          <w:color w:val="222222"/>
          <w:sz w:val="22"/>
          <w:szCs w:val="22"/>
          <w:shd w:val="clear" w:color="auto" w:fill="FFFFFF"/>
        </w:rPr>
        <w:t xml:space="preserve"> </w:t>
      </w:r>
      <w:proofErr w:type="spellStart"/>
      <w:r w:rsidRPr="009A6029">
        <w:rPr>
          <w:color w:val="222222"/>
          <w:sz w:val="22"/>
          <w:szCs w:val="22"/>
          <w:shd w:val="clear" w:color="auto" w:fill="FFFFFF"/>
        </w:rPr>
        <w:t>services</w:t>
      </w:r>
      <w:proofErr w:type="spellEnd"/>
      <w:r w:rsidRPr="009A6029">
        <w:rPr>
          <w:color w:val="222222"/>
          <w:sz w:val="22"/>
          <w:szCs w:val="22"/>
          <w:shd w:val="clear" w:color="auto" w:fill="FFFFFF"/>
        </w:rPr>
        <w:t xml:space="preserve"> and new </w:t>
      </w:r>
      <w:proofErr w:type="spellStart"/>
      <w:r w:rsidRPr="009A6029">
        <w:rPr>
          <w:color w:val="222222"/>
          <w:sz w:val="22"/>
          <w:szCs w:val="22"/>
          <w:shd w:val="clear" w:color="auto" w:fill="FFFFFF"/>
        </w:rPr>
        <w:t>manufacturing</w:t>
      </w:r>
      <w:proofErr w:type="spellEnd"/>
      <w:r w:rsidRPr="009A6029">
        <w:rPr>
          <w:color w:val="222222"/>
          <w:sz w:val="22"/>
          <w:szCs w:val="22"/>
          <w:shd w:val="clear" w:color="auto" w:fill="FFFFFF"/>
        </w:rPr>
        <w:t xml:space="preserve"> </w:t>
      </w:r>
      <w:proofErr w:type="spellStart"/>
      <w:r w:rsidRPr="009A6029">
        <w:rPr>
          <w:color w:val="222222"/>
          <w:sz w:val="22"/>
          <w:szCs w:val="22"/>
          <w:shd w:val="clear" w:color="auto" w:fill="FFFFFF"/>
        </w:rPr>
        <w:t>businesses</w:t>
      </w:r>
      <w:proofErr w:type="spellEnd"/>
      <w:r w:rsidRPr="009A6029">
        <w:rPr>
          <w:color w:val="222222"/>
          <w:sz w:val="22"/>
          <w:szCs w:val="22"/>
          <w:shd w:val="clear" w:color="auto" w:fill="FFFFFF"/>
        </w:rPr>
        <w:t xml:space="preserve">. </w:t>
      </w:r>
      <w:r w:rsidRPr="009A6029">
        <w:rPr>
          <w:i/>
          <w:color w:val="222222"/>
          <w:sz w:val="22"/>
          <w:szCs w:val="22"/>
          <w:shd w:val="clear" w:color="auto" w:fill="FFFFFF"/>
        </w:rPr>
        <w:t xml:space="preserve">International </w:t>
      </w:r>
      <w:proofErr w:type="spellStart"/>
      <w:r w:rsidRPr="009A6029">
        <w:rPr>
          <w:i/>
          <w:color w:val="222222"/>
          <w:sz w:val="22"/>
          <w:szCs w:val="22"/>
          <w:shd w:val="clear" w:color="auto" w:fill="FFFFFF"/>
        </w:rPr>
        <w:t>Journal</w:t>
      </w:r>
      <w:proofErr w:type="spellEnd"/>
      <w:r w:rsidRPr="009A6029">
        <w:rPr>
          <w:i/>
          <w:color w:val="222222"/>
          <w:sz w:val="22"/>
          <w:szCs w:val="22"/>
          <w:shd w:val="clear" w:color="auto" w:fill="FFFFFF"/>
        </w:rPr>
        <w:t xml:space="preserve"> of </w:t>
      </w:r>
      <w:proofErr w:type="spellStart"/>
      <w:r w:rsidRPr="009A6029">
        <w:rPr>
          <w:i/>
          <w:color w:val="222222"/>
          <w:sz w:val="22"/>
          <w:szCs w:val="22"/>
          <w:shd w:val="clear" w:color="auto" w:fill="FFFFFF"/>
        </w:rPr>
        <w:t>Production</w:t>
      </w:r>
      <w:proofErr w:type="spellEnd"/>
      <w:r w:rsidRPr="009A6029">
        <w:rPr>
          <w:i/>
          <w:color w:val="222222"/>
          <w:sz w:val="22"/>
          <w:szCs w:val="22"/>
          <w:shd w:val="clear" w:color="auto" w:fill="FFFFFF"/>
        </w:rPr>
        <w:t xml:space="preserve"> </w:t>
      </w:r>
      <w:proofErr w:type="spellStart"/>
      <w:r w:rsidRPr="009A6029">
        <w:rPr>
          <w:i/>
          <w:color w:val="222222"/>
          <w:sz w:val="22"/>
          <w:szCs w:val="22"/>
          <w:shd w:val="clear" w:color="auto" w:fill="FFFFFF"/>
        </w:rPr>
        <w:t>Economics</w:t>
      </w:r>
      <w:proofErr w:type="spellEnd"/>
      <w:r>
        <w:rPr>
          <w:i/>
          <w:color w:val="222222"/>
          <w:sz w:val="22"/>
          <w:szCs w:val="22"/>
          <w:shd w:val="clear" w:color="auto" w:fill="FFFFFF"/>
        </w:rPr>
        <w:t>,</w:t>
      </w:r>
      <w:r w:rsidRPr="009A6029">
        <w:rPr>
          <w:color w:val="222222"/>
          <w:sz w:val="22"/>
          <w:szCs w:val="22"/>
          <w:shd w:val="clear" w:color="auto" w:fill="FFFFFF"/>
        </w:rPr>
        <w:t xml:space="preserve"> In </w:t>
      </w:r>
      <w:proofErr w:type="spellStart"/>
      <w:r w:rsidRPr="009A6029">
        <w:rPr>
          <w:color w:val="222222"/>
          <w:sz w:val="22"/>
          <w:szCs w:val="22"/>
          <w:shd w:val="clear" w:color="auto" w:fill="FFFFFF"/>
        </w:rPr>
        <w:t>Press</w:t>
      </w:r>
      <w:proofErr w:type="spellEnd"/>
      <w:r w:rsidRPr="009A6029">
        <w:rPr>
          <w:color w:val="222222"/>
          <w:sz w:val="22"/>
          <w:szCs w:val="22"/>
          <w:shd w:val="clear" w:color="auto" w:fill="FFFFFF"/>
        </w:rPr>
        <w:t xml:space="preserve">. </w:t>
      </w:r>
    </w:p>
    <w:p w14:paraId="12BBBCF4" w14:textId="0DA27B83" w:rsidR="002A77F4" w:rsidRPr="003C793C" w:rsidRDefault="002A77F4" w:rsidP="002A77F4">
      <w:pPr>
        <w:ind w:left="426" w:hanging="426"/>
        <w:rPr>
          <w:sz w:val="22"/>
          <w:szCs w:val="22"/>
        </w:rPr>
      </w:pPr>
      <w:proofErr w:type="spellStart"/>
      <w:r w:rsidRPr="003C793C">
        <w:rPr>
          <w:sz w:val="22"/>
          <w:szCs w:val="22"/>
        </w:rPr>
        <w:t>Rabetino</w:t>
      </w:r>
      <w:proofErr w:type="spellEnd"/>
      <w:r w:rsidRPr="003C793C">
        <w:rPr>
          <w:sz w:val="22"/>
          <w:szCs w:val="22"/>
        </w:rPr>
        <w:t xml:space="preserve">, R., </w:t>
      </w:r>
      <w:proofErr w:type="spellStart"/>
      <w:r w:rsidRPr="003C793C">
        <w:rPr>
          <w:sz w:val="22"/>
          <w:szCs w:val="22"/>
        </w:rPr>
        <w:t>Kohtamäki</w:t>
      </w:r>
      <w:proofErr w:type="spellEnd"/>
      <w:r w:rsidRPr="003C793C">
        <w:rPr>
          <w:sz w:val="22"/>
          <w:szCs w:val="22"/>
        </w:rPr>
        <w:t xml:space="preserve">, M., </w:t>
      </w:r>
      <w:proofErr w:type="spellStart"/>
      <w:r w:rsidRPr="003C793C">
        <w:rPr>
          <w:sz w:val="22"/>
          <w:szCs w:val="22"/>
        </w:rPr>
        <w:t>Lehtonen</w:t>
      </w:r>
      <w:proofErr w:type="spellEnd"/>
      <w:r w:rsidRPr="003C793C">
        <w:rPr>
          <w:sz w:val="22"/>
          <w:szCs w:val="22"/>
        </w:rPr>
        <w:t xml:space="preserve">, H., &amp; </w:t>
      </w:r>
      <w:proofErr w:type="spellStart"/>
      <w:r w:rsidRPr="003C793C">
        <w:rPr>
          <w:sz w:val="22"/>
          <w:szCs w:val="22"/>
        </w:rPr>
        <w:t>Kostama</w:t>
      </w:r>
      <w:proofErr w:type="spellEnd"/>
      <w:r w:rsidRPr="003C793C">
        <w:rPr>
          <w:sz w:val="22"/>
          <w:szCs w:val="22"/>
        </w:rPr>
        <w:t xml:space="preserve">, H. (2015). </w:t>
      </w:r>
      <w:proofErr w:type="spellStart"/>
      <w:r w:rsidRPr="003C793C">
        <w:rPr>
          <w:sz w:val="22"/>
          <w:szCs w:val="22"/>
        </w:rPr>
        <w:t>Developing</w:t>
      </w:r>
      <w:proofErr w:type="spellEnd"/>
      <w:r w:rsidRPr="003C793C">
        <w:rPr>
          <w:sz w:val="22"/>
          <w:szCs w:val="22"/>
        </w:rPr>
        <w:t xml:space="preserve"> </w:t>
      </w:r>
      <w:proofErr w:type="spellStart"/>
      <w:r w:rsidRPr="003C793C">
        <w:rPr>
          <w:sz w:val="22"/>
          <w:szCs w:val="22"/>
        </w:rPr>
        <w:t>the</w:t>
      </w:r>
      <w:proofErr w:type="spellEnd"/>
      <w:r w:rsidRPr="003C793C">
        <w:rPr>
          <w:sz w:val="22"/>
          <w:szCs w:val="22"/>
        </w:rPr>
        <w:t xml:space="preserve"> concept of </w:t>
      </w:r>
      <w:proofErr w:type="spellStart"/>
      <w:r w:rsidRPr="003C793C">
        <w:rPr>
          <w:sz w:val="22"/>
          <w:szCs w:val="22"/>
        </w:rPr>
        <w:t>life-cycle</w:t>
      </w:r>
      <w:proofErr w:type="spellEnd"/>
      <w:r w:rsidRPr="003C793C">
        <w:rPr>
          <w:sz w:val="22"/>
          <w:szCs w:val="22"/>
        </w:rPr>
        <w:t xml:space="preserve"> </w:t>
      </w:r>
      <w:proofErr w:type="spellStart"/>
      <w:r w:rsidRPr="003C793C">
        <w:rPr>
          <w:sz w:val="22"/>
          <w:szCs w:val="22"/>
        </w:rPr>
        <w:t>service</w:t>
      </w:r>
      <w:proofErr w:type="spellEnd"/>
      <w:r w:rsidRPr="003C793C">
        <w:rPr>
          <w:sz w:val="22"/>
          <w:szCs w:val="22"/>
        </w:rPr>
        <w:t xml:space="preserve"> </w:t>
      </w:r>
      <w:proofErr w:type="spellStart"/>
      <w:r w:rsidRPr="003C793C">
        <w:rPr>
          <w:sz w:val="22"/>
          <w:szCs w:val="22"/>
        </w:rPr>
        <w:t>offering</w:t>
      </w:r>
      <w:proofErr w:type="spellEnd"/>
      <w:r w:rsidRPr="003C793C">
        <w:rPr>
          <w:sz w:val="22"/>
          <w:szCs w:val="22"/>
        </w:rPr>
        <w:t xml:space="preserve">. </w:t>
      </w:r>
      <w:r w:rsidRPr="003C793C">
        <w:rPr>
          <w:i/>
          <w:sz w:val="22"/>
          <w:szCs w:val="22"/>
        </w:rPr>
        <w:t>Industrial Marketing Management, 49</w:t>
      </w:r>
      <w:r w:rsidRPr="003C793C">
        <w:rPr>
          <w:sz w:val="22"/>
          <w:szCs w:val="22"/>
        </w:rPr>
        <w:t>, 53</w:t>
      </w:r>
      <w:r w:rsidRPr="000040E0">
        <w:rPr>
          <w:sz w:val="22"/>
          <w:szCs w:val="22"/>
        </w:rPr>
        <w:t>–</w:t>
      </w:r>
      <w:r w:rsidRPr="003C793C">
        <w:rPr>
          <w:sz w:val="22"/>
          <w:szCs w:val="22"/>
        </w:rPr>
        <w:t xml:space="preserve">66. </w:t>
      </w:r>
    </w:p>
    <w:p w14:paraId="0B207D14" w14:textId="2D691706" w:rsidR="002A77F4" w:rsidRPr="003C793C" w:rsidRDefault="002A77F4" w:rsidP="002A77F4">
      <w:pPr>
        <w:ind w:left="426" w:hanging="426"/>
        <w:rPr>
          <w:sz w:val="22"/>
          <w:szCs w:val="22"/>
        </w:rPr>
      </w:pPr>
      <w:proofErr w:type="spellStart"/>
      <w:r w:rsidRPr="003C793C">
        <w:rPr>
          <w:sz w:val="22"/>
          <w:szCs w:val="22"/>
        </w:rPr>
        <w:t>Vandermerwe</w:t>
      </w:r>
      <w:proofErr w:type="spellEnd"/>
      <w:r w:rsidRPr="003C793C">
        <w:rPr>
          <w:sz w:val="22"/>
          <w:szCs w:val="22"/>
        </w:rPr>
        <w:t xml:space="preserve">, S., &amp; Rada, J. (1988). </w:t>
      </w:r>
      <w:proofErr w:type="spellStart"/>
      <w:r w:rsidRPr="003C793C">
        <w:rPr>
          <w:sz w:val="22"/>
          <w:szCs w:val="22"/>
        </w:rPr>
        <w:t>Servitization</w:t>
      </w:r>
      <w:proofErr w:type="spellEnd"/>
      <w:r w:rsidRPr="003C793C">
        <w:rPr>
          <w:sz w:val="22"/>
          <w:szCs w:val="22"/>
        </w:rPr>
        <w:t xml:space="preserve"> of </w:t>
      </w:r>
      <w:proofErr w:type="spellStart"/>
      <w:r w:rsidRPr="003C793C">
        <w:rPr>
          <w:sz w:val="22"/>
          <w:szCs w:val="22"/>
        </w:rPr>
        <w:t>business</w:t>
      </w:r>
      <w:proofErr w:type="spellEnd"/>
      <w:r w:rsidRPr="003C793C">
        <w:rPr>
          <w:sz w:val="22"/>
          <w:szCs w:val="22"/>
        </w:rPr>
        <w:t xml:space="preserve">: </w:t>
      </w:r>
      <w:proofErr w:type="spellStart"/>
      <w:r w:rsidRPr="003C793C">
        <w:rPr>
          <w:sz w:val="22"/>
          <w:szCs w:val="22"/>
        </w:rPr>
        <w:t>adding</w:t>
      </w:r>
      <w:proofErr w:type="spellEnd"/>
      <w:r w:rsidRPr="003C793C">
        <w:rPr>
          <w:sz w:val="22"/>
          <w:szCs w:val="22"/>
        </w:rPr>
        <w:t xml:space="preserve"> </w:t>
      </w:r>
      <w:proofErr w:type="spellStart"/>
      <w:r w:rsidRPr="003C793C">
        <w:rPr>
          <w:sz w:val="22"/>
          <w:szCs w:val="22"/>
        </w:rPr>
        <w:t>value</w:t>
      </w:r>
      <w:proofErr w:type="spellEnd"/>
      <w:r w:rsidRPr="003C793C">
        <w:rPr>
          <w:sz w:val="22"/>
          <w:szCs w:val="22"/>
        </w:rPr>
        <w:t xml:space="preserve"> </w:t>
      </w:r>
      <w:proofErr w:type="spellStart"/>
      <w:r w:rsidRPr="003C793C">
        <w:rPr>
          <w:sz w:val="22"/>
          <w:szCs w:val="22"/>
        </w:rPr>
        <w:t>by</w:t>
      </w:r>
      <w:proofErr w:type="spellEnd"/>
      <w:r w:rsidRPr="003C793C">
        <w:rPr>
          <w:sz w:val="22"/>
          <w:szCs w:val="22"/>
        </w:rPr>
        <w:t xml:space="preserve"> </w:t>
      </w:r>
      <w:proofErr w:type="spellStart"/>
      <w:r w:rsidRPr="003C793C">
        <w:rPr>
          <w:sz w:val="22"/>
          <w:szCs w:val="22"/>
        </w:rPr>
        <w:t>adding</w:t>
      </w:r>
      <w:proofErr w:type="spellEnd"/>
      <w:r w:rsidRPr="003C793C">
        <w:rPr>
          <w:sz w:val="22"/>
          <w:szCs w:val="22"/>
        </w:rPr>
        <w:t xml:space="preserve"> </w:t>
      </w:r>
      <w:proofErr w:type="spellStart"/>
      <w:r w:rsidRPr="003C793C">
        <w:rPr>
          <w:sz w:val="22"/>
          <w:szCs w:val="22"/>
        </w:rPr>
        <w:t>services</w:t>
      </w:r>
      <w:proofErr w:type="spellEnd"/>
      <w:r w:rsidRPr="003C793C">
        <w:rPr>
          <w:sz w:val="22"/>
          <w:szCs w:val="22"/>
        </w:rPr>
        <w:t xml:space="preserve">. </w:t>
      </w:r>
      <w:proofErr w:type="spellStart"/>
      <w:r w:rsidRPr="003C793C">
        <w:rPr>
          <w:i/>
          <w:iCs/>
          <w:sz w:val="22"/>
          <w:szCs w:val="22"/>
        </w:rPr>
        <w:t>European</w:t>
      </w:r>
      <w:proofErr w:type="spellEnd"/>
      <w:r w:rsidRPr="003C793C">
        <w:rPr>
          <w:i/>
          <w:iCs/>
          <w:sz w:val="22"/>
          <w:szCs w:val="22"/>
        </w:rPr>
        <w:t xml:space="preserve"> </w:t>
      </w:r>
      <w:proofErr w:type="spellStart"/>
      <w:r w:rsidRPr="003C793C">
        <w:rPr>
          <w:i/>
          <w:iCs/>
          <w:sz w:val="22"/>
          <w:szCs w:val="22"/>
        </w:rPr>
        <w:t>management</w:t>
      </w:r>
      <w:proofErr w:type="spellEnd"/>
      <w:r w:rsidRPr="003C793C">
        <w:rPr>
          <w:i/>
          <w:iCs/>
          <w:sz w:val="22"/>
          <w:szCs w:val="22"/>
        </w:rPr>
        <w:t xml:space="preserve"> </w:t>
      </w:r>
      <w:proofErr w:type="spellStart"/>
      <w:r w:rsidRPr="003C793C">
        <w:rPr>
          <w:i/>
          <w:iCs/>
          <w:sz w:val="22"/>
          <w:szCs w:val="22"/>
        </w:rPr>
        <w:t>journal</w:t>
      </w:r>
      <w:proofErr w:type="spellEnd"/>
      <w:r w:rsidRPr="003C793C">
        <w:rPr>
          <w:sz w:val="22"/>
          <w:szCs w:val="22"/>
        </w:rPr>
        <w:t xml:space="preserve">, </w:t>
      </w:r>
      <w:r w:rsidRPr="003C793C">
        <w:rPr>
          <w:i/>
          <w:iCs/>
          <w:sz w:val="22"/>
          <w:szCs w:val="22"/>
        </w:rPr>
        <w:t>6</w:t>
      </w:r>
      <w:r w:rsidRPr="003C793C">
        <w:rPr>
          <w:sz w:val="22"/>
          <w:szCs w:val="22"/>
        </w:rPr>
        <w:t xml:space="preserve">(4), 314-324. </w:t>
      </w:r>
    </w:p>
    <w:p w14:paraId="7AE1194D" w14:textId="33A51121" w:rsidR="00D27AD8" w:rsidRDefault="00D27AD8" w:rsidP="00D27AD8">
      <w:pPr>
        <w:ind w:left="426" w:hanging="426"/>
        <w:rPr>
          <w:sz w:val="22"/>
          <w:szCs w:val="22"/>
        </w:rPr>
      </w:pPr>
      <w:r w:rsidRPr="003C793C">
        <w:rPr>
          <w:sz w:val="22"/>
          <w:szCs w:val="22"/>
        </w:rPr>
        <w:t xml:space="preserve">Vendrell-Herrero, F., &amp; Wilson, J. R. (2017). </w:t>
      </w:r>
      <w:proofErr w:type="spellStart"/>
      <w:r w:rsidRPr="003C793C">
        <w:rPr>
          <w:sz w:val="22"/>
          <w:szCs w:val="22"/>
        </w:rPr>
        <w:t>Servitization</w:t>
      </w:r>
      <w:proofErr w:type="spellEnd"/>
      <w:r w:rsidRPr="003C793C">
        <w:rPr>
          <w:sz w:val="22"/>
          <w:szCs w:val="22"/>
        </w:rPr>
        <w:t xml:space="preserve"> </w:t>
      </w:r>
      <w:proofErr w:type="spellStart"/>
      <w:r w:rsidRPr="003C793C">
        <w:rPr>
          <w:sz w:val="22"/>
          <w:szCs w:val="22"/>
        </w:rPr>
        <w:t>for</w:t>
      </w:r>
      <w:proofErr w:type="spellEnd"/>
      <w:r w:rsidRPr="003C793C">
        <w:rPr>
          <w:sz w:val="22"/>
          <w:szCs w:val="22"/>
        </w:rPr>
        <w:t xml:space="preserve"> territorial </w:t>
      </w:r>
      <w:proofErr w:type="spellStart"/>
      <w:r w:rsidRPr="003C793C">
        <w:rPr>
          <w:sz w:val="22"/>
          <w:szCs w:val="22"/>
        </w:rPr>
        <w:t>competitiveness</w:t>
      </w:r>
      <w:proofErr w:type="spellEnd"/>
      <w:r w:rsidRPr="003C793C">
        <w:rPr>
          <w:sz w:val="22"/>
          <w:szCs w:val="22"/>
        </w:rPr>
        <w:t xml:space="preserve">: </w:t>
      </w:r>
      <w:proofErr w:type="spellStart"/>
      <w:r w:rsidRPr="003C793C">
        <w:rPr>
          <w:sz w:val="22"/>
          <w:szCs w:val="22"/>
        </w:rPr>
        <w:t>Taxonomy</w:t>
      </w:r>
      <w:proofErr w:type="spellEnd"/>
      <w:r w:rsidRPr="003C793C">
        <w:rPr>
          <w:sz w:val="22"/>
          <w:szCs w:val="22"/>
        </w:rPr>
        <w:t xml:space="preserve"> and </w:t>
      </w:r>
      <w:proofErr w:type="spellStart"/>
      <w:r w:rsidRPr="003C793C">
        <w:rPr>
          <w:sz w:val="22"/>
          <w:szCs w:val="22"/>
        </w:rPr>
        <w:t>research</w:t>
      </w:r>
      <w:proofErr w:type="spellEnd"/>
      <w:r w:rsidRPr="003C793C">
        <w:rPr>
          <w:sz w:val="22"/>
          <w:szCs w:val="22"/>
        </w:rPr>
        <w:t xml:space="preserve"> agenda. </w:t>
      </w:r>
      <w:proofErr w:type="spellStart"/>
      <w:r w:rsidRPr="003C793C">
        <w:rPr>
          <w:i/>
          <w:iCs/>
          <w:sz w:val="22"/>
          <w:szCs w:val="22"/>
        </w:rPr>
        <w:t>Competitiveness</w:t>
      </w:r>
      <w:proofErr w:type="spellEnd"/>
      <w:r w:rsidRPr="003C793C">
        <w:rPr>
          <w:i/>
          <w:iCs/>
          <w:sz w:val="22"/>
          <w:szCs w:val="22"/>
        </w:rPr>
        <w:t xml:space="preserve"> </w:t>
      </w:r>
      <w:proofErr w:type="spellStart"/>
      <w:r w:rsidRPr="003C793C">
        <w:rPr>
          <w:i/>
          <w:iCs/>
          <w:sz w:val="22"/>
          <w:szCs w:val="22"/>
        </w:rPr>
        <w:t>Review</w:t>
      </w:r>
      <w:proofErr w:type="spellEnd"/>
      <w:r w:rsidRPr="003C793C">
        <w:rPr>
          <w:i/>
          <w:iCs/>
          <w:sz w:val="22"/>
          <w:szCs w:val="22"/>
        </w:rPr>
        <w:t xml:space="preserve">: </w:t>
      </w:r>
      <w:proofErr w:type="spellStart"/>
      <w:r w:rsidRPr="003C793C">
        <w:rPr>
          <w:i/>
          <w:iCs/>
          <w:sz w:val="22"/>
          <w:szCs w:val="22"/>
        </w:rPr>
        <w:t>An</w:t>
      </w:r>
      <w:proofErr w:type="spellEnd"/>
      <w:r w:rsidRPr="003C793C">
        <w:rPr>
          <w:i/>
          <w:iCs/>
          <w:sz w:val="22"/>
          <w:szCs w:val="22"/>
        </w:rPr>
        <w:t xml:space="preserve"> International Business </w:t>
      </w:r>
      <w:proofErr w:type="spellStart"/>
      <w:r w:rsidRPr="003C793C">
        <w:rPr>
          <w:i/>
          <w:iCs/>
          <w:sz w:val="22"/>
          <w:szCs w:val="22"/>
        </w:rPr>
        <w:t>Journal</w:t>
      </w:r>
      <w:proofErr w:type="spellEnd"/>
      <w:r w:rsidRPr="003C793C">
        <w:rPr>
          <w:sz w:val="22"/>
          <w:szCs w:val="22"/>
        </w:rPr>
        <w:t xml:space="preserve">, </w:t>
      </w:r>
      <w:r w:rsidRPr="003C793C">
        <w:rPr>
          <w:i/>
          <w:iCs/>
          <w:sz w:val="22"/>
          <w:szCs w:val="22"/>
        </w:rPr>
        <w:t>27</w:t>
      </w:r>
      <w:r w:rsidRPr="003C793C">
        <w:rPr>
          <w:sz w:val="22"/>
          <w:szCs w:val="22"/>
        </w:rPr>
        <w:t>(1), 2</w:t>
      </w:r>
      <w:r w:rsidRPr="000040E0">
        <w:rPr>
          <w:sz w:val="22"/>
          <w:szCs w:val="22"/>
        </w:rPr>
        <w:t>–</w:t>
      </w:r>
      <w:r w:rsidRPr="003C793C">
        <w:rPr>
          <w:sz w:val="22"/>
          <w:szCs w:val="22"/>
        </w:rPr>
        <w:t xml:space="preserve">11. </w:t>
      </w:r>
      <w:bookmarkStart w:id="0" w:name="_GoBack"/>
      <w:bookmarkEnd w:id="0"/>
    </w:p>
    <w:p w14:paraId="05353654" w14:textId="77777777" w:rsidR="002A77F4" w:rsidRPr="003C793C" w:rsidRDefault="002A77F4" w:rsidP="002A77F4">
      <w:pPr>
        <w:ind w:left="426" w:hanging="426"/>
        <w:rPr>
          <w:sz w:val="22"/>
          <w:szCs w:val="22"/>
        </w:rPr>
      </w:pPr>
      <w:proofErr w:type="spellStart"/>
      <w:r w:rsidRPr="003C793C">
        <w:rPr>
          <w:sz w:val="22"/>
          <w:szCs w:val="22"/>
        </w:rPr>
        <w:t>Visnjic</w:t>
      </w:r>
      <w:proofErr w:type="spellEnd"/>
      <w:r w:rsidRPr="003C793C">
        <w:rPr>
          <w:sz w:val="22"/>
          <w:szCs w:val="22"/>
        </w:rPr>
        <w:t xml:space="preserve">, I., </w:t>
      </w:r>
      <w:proofErr w:type="spellStart"/>
      <w:r w:rsidRPr="003C793C">
        <w:rPr>
          <w:sz w:val="22"/>
          <w:szCs w:val="22"/>
        </w:rPr>
        <w:t>Wiengarten</w:t>
      </w:r>
      <w:proofErr w:type="spellEnd"/>
      <w:r w:rsidRPr="003C793C">
        <w:rPr>
          <w:sz w:val="22"/>
          <w:szCs w:val="22"/>
        </w:rPr>
        <w:t xml:space="preserve">, F., &amp; </w:t>
      </w:r>
      <w:proofErr w:type="spellStart"/>
      <w:r w:rsidRPr="003C793C">
        <w:rPr>
          <w:sz w:val="22"/>
          <w:szCs w:val="22"/>
        </w:rPr>
        <w:t>Neely</w:t>
      </w:r>
      <w:proofErr w:type="spellEnd"/>
      <w:r w:rsidRPr="003C793C">
        <w:rPr>
          <w:sz w:val="22"/>
          <w:szCs w:val="22"/>
        </w:rPr>
        <w:t xml:space="preserve">, A. (2016). </w:t>
      </w:r>
      <w:proofErr w:type="spellStart"/>
      <w:r w:rsidRPr="003C793C">
        <w:rPr>
          <w:sz w:val="22"/>
          <w:szCs w:val="22"/>
        </w:rPr>
        <w:t>Only</w:t>
      </w:r>
      <w:proofErr w:type="spellEnd"/>
      <w:r w:rsidRPr="003C793C">
        <w:rPr>
          <w:sz w:val="22"/>
          <w:szCs w:val="22"/>
        </w:rPr>
        <w:t xml:space="preserve"> </w:t>
      </w:r>
      <w:proofErr w:type="spellStart"/>
      <w:r w:rsidRPr="003C793C">
        <w:rPr>
          <w:sz w:val="22"/>
          <w:szCs w:val="22"/>
        </w:rPr>
        <w:t>the</w:t>
      </w:r>
      <w:proofErr w:type="spellEnd"/>
      <w:r w:rsidRPr="003C793C">
        <w:rPr>
          <w:sz w:val="22"/>
          <w:szCs w:val="22"/>
        </w:rPr>
        <w:t xml:space="preserve"> </w:t>
      </w:r>
      <w:proofErr w:type="spellStart"/>
      <w:r w:rsidRPr="003C793C">
        <w:rPr>
          <w:sz w:val="22"/>
          <w:szCs w:val="22"/>
        </w:rPr>
        <w:t>brave</w:t>
      </w:r>
      <w:proofErr w:type="spellEnd"/>
      <w:r w:rsidRPr="003C793C">
        <w:rPr>
          <w:sz w:val="22"/>
          <w:szCs w:val="22"/>
        </w:rPr>
        <w:t xml:space="preserve">: </w:t>
      </w:r>
      <w:proofErr w:type="spellStart"/>
      <w:r w:rsidRPr="003C793C">
        <w:rPr>
          <w:sz w:val="22"/>
          <w:szCs w:val="22"/>
        </w:rPr>
        <w:t>Product</w:t>
      </w:r>
      <w:proofErr w:type="spellEnd"/>
      <w:r w:rsidRPr="003C793C">
        <w:rPr>
          <w:sz w:val="22"/>
          <w:szCs w:val="22"/>
        </w:rPr>
        <w:t xml:space="preserve"> </w:t>
      </w:r>
      <w:proofErr w:type="spellStart"/>
      <w:r w:rsidRPr="003C793C">
        <w:rPr>
          <w:sz w:val="22"/>
          <w:szCs w:val="22"/>
        </w:rPr>
        <w:t>innovation</w:t>
      </w:r>
      <w:proofErr w:type="spellEnd"/>
      <w:r w:rsidRPr="003C793C">
        <w:rPr>
          <w:sz w:val="22"/>
          <w:szCs w:val="22"/>
        </w:rPr>
        <w:t xml:space="preserve">, </w:t>
      </w:r>
      <w:proofErr w:type="spellStart"/>
      <w:r w:rsidRPr="003C793C">
        <w:rPr>
          <w:sz w:val="22"/>
          <w:szCs w:val="22"/>
        </w:rPr>
        <w:t>service</w:t>
      </w:r>
      <w:proofErr w:type="spellEnd"/>
      <w:r w:rsidRPr="003C793C">
        <w:rPr>
          <w:sz w:val="22"/>
          <w:szCs w:val="22"/>
        </w:rPr>
        <w:t xml:space="preserve"> </w:t>
      </w:r>
      <w:proofErr w:type="spellStart"/>
      <w:r w:rsidRPr="003C793C">
        <w:rPr>
          <w:sz w:val="22"/>
          <w:szCs w:val="22"/>
        </w:rPr>
        <w:t>business</w:t>
      </w:r>
      <w:proofErr w:type="spellEnd"/>
      <w:r w:rsidRPr="003C793C">
        <w:rPr>
          <w:sz w:val="22"/>
          <w:szCs w:val="22"/>
        </w:rPr>
        <w:t xml:space="preserve"> </w:t>
      </w:r>
      <w:proofErr w:type="spellStart"/>
      <w:r w:rsidRPr="003C793C">
        <w:rPr>
          <w:sz w:val="22"/>
          <w:szCs w:val="22"/>
        </w:rPr>
        <w:t>model</w:t>
      </w:r>
      <w:proofErr w:type="spellEnd"/>
      <w:r w:rsidRPr="003C793C">
        <w:rPr>
          <w:sz w:val="22"/>
          <w:szCs w:val="22"/>
        </w:rPr>
        <w:t xml:space="preserve"> </w:t>
      </w:r>
      <w:proofErr w:type="spellStart"/>
      <w:r w:rsidRPr="003C793C">
        <w:rPr>
          <w:sz w:val="22"/>
          <w:szCs w:val="22"/>
        </w:rPr>
        <w:t>innovation</w:t>
      </w:r>
      <w:proofErr w:type="spellEnd"/>
      <w:r w:rsidRPr="003C793C">
        <w:rPr>
          <w:sz w:val="22"/>
          <w:szCs w:val="22"/>
        </w:rPr>
        <w:t xml:space="preserve">, and </w:t>
      </w:r>
      <w:proofErr w:type="spellStart"/>
      <w:r w:rsidRPr="003C793C">
        <w:rPr>
          <w:sz w:val="22"/>
          <w:szCs w:val="22"/>
        </w:rPr>
        <w:t>their</w:t>
      </w:r>
      <w:proofErr w:type="spellEnd"/>
      <w:r w:rsidRPr="003C793C">
        <w:rPr>
          <w:sz w:val="22"/>
          <w:szCs w:val="22"/>
        </w:rPr>
        <w:t xml:space="preserve"> </w:t>
      </w:r>
      <w:proofErr w:type="spellStart"/>
      <w:r w:rsidRPr="003C793C">
        <w:rPr>
          <w:sz w:val="22"/>
          <w:szCs w:val="22"/>
        </w:rPr>
        <w:t>impact</w:t>
      </w:r>
      <w:proofErr w:type="spellEnd"/>
      <w:r w:rsidRPr="003C793C">
        <w:rPr>
          <w:sz w:val="22"/>
          <w:szCs w:val="22"/>
        </w:rPr>
        <w:t xml:space="preserve"> </w:t>
      </w:r>
      <w:proofErr w:type="spellStart"/>
      <w:r w:rsidRPr="003C793C">
        <w:rPr>
          <w:sz w:val="22"/>
          <w:szCs w:val="22"/>
        </w:rPr>
        <w:t>on</w:t>
      </w:r>
      <w:proofErr w:type="spellEnd"/>
      <w:r w:rsidRPr="003C793C">
        <w:rPr>
          <w:sz w:val="22"/>
          <w:szCs w:val="22"/>
        </w:rPr>
        <w:t xml:space="preserve"> performance. </w:t>
      </w:r>
      <w:proofErr w:type="spellStart"/>
      <w:r w:rsidRPr="003C793C">
        <w:rPr>
          <w:i/>
          <w:iCs/>
          <w:sz w:val="22"/>
          <w:szCs w:val="22"/>
        </w:rPr>
        <w:t>Journal</w:t>
      </w:r>
      <w:proofErr w:type="spellEnd"/>
      <w:r w:rsidRPr="003C793C">
        <w:rPr>
          <w:i/>
          <w:iCs/>
          <w:sz w:val="22"/>
          <w:szCs w:val="22"/>
        </w:rPr>
        <w:t xml:space="preserve"> of </w:t>
      </w:r>
      <w:proofErr w:type="spellStart"/>
      <w:r w:rsidRPr="003C793C">
        <w:rPr>
          <w:i/>
          <w:iCs/>
          <w:sz w:val="22"/>
          <w:szCs w:val="22"/>
        </w:rPr>
        <w:t>Product</w:t>
      </w:r>
      <w:proofErr w:type="spellEnd"/>
      <w:r w:rsidRPr="003C793C">
        <w:rPr>
          <w:i/>
          <w:iCs/>
          <w:sz w:val="22"/>
          <w:szCs w:val="22"/>
        </w:rPr>
        <w:t xml:space="preserve"> </w:t>
      </w:r>
      <w:proofErr w:type="spellStart"/>
      <w:r w:rsidRPr="003C793C">
        <w:rPr>
          <w:i/>
          <w:iCs/>
          <w:sz w:val="22"/>
          <w:szCs w:val="22"/>
        </w:rPr>
        <w:t>Innovation</w:t>
      </w:r>
      <w:proofErr w:type="spellEnd"/>
      <w:r w:rsidRPr="003C793C">
        <w:rPr>
          <w:i/>
          <w:iCs/>
          <w:sz w:val="22"/>
          <w:szCs w:val="22"/>
        </w:rPr>
        <w:t xml:space="preserve"> Management</w:t>
      </w:r>
      <w:r w:rsidRPr="003C793C">
        <w:rPr>
          <w:sz w:val="22"/>
          <w:szCs w:val="22"/>
        </w:rPr>
        <w:t xml:space="preserve">, </w:t>
      </w:r>
      <w:r w:rsidRPr="003C793C">
        <w:rPr>
          <w:i/>
          <w:iCs/>
          <w:sz w:val="22"/>
          <w:szCs w:val="22"/>
        </w:rPr>
        <w:t>33</w:t>
      </w:r>
      <w:r w:rsidRPr="003C793C">
        <w:rPr>
          <w:sz w:val="22"/>
          <w:szCs w:val="22"/>
        </w:rPr>
        <w:t>(1), 36</w:t>
      </w:r>
      <w:r w:rsidRPr="000040E0">
        <w:rPr>
          <w:sz w:val="22"/>
          <w:szCs w:val="22"/>
        </w:rPr>
        <w:t>–</w:t>
      </w:r>
      <w:r w:rsidRPr="003C793C">
        <w:rPr>
          <w:sz w:val="22"/>
          <w:szCs w:val="22"/>
        </w:rPr>
        <w:t xml:space="preserve">52. </w:t>
      </w:r>
      <w:proofErr w:type="spellStart"/>
      <w:r w:rsidRPr="003C793C">
        <w:rPr>
          <w:sz w:val="22"/>
          <w:szCs w:val="22"/>
        </w:rPr>
        <w:t>doi</w:t>
      </w:r>
      <w:proofErr w:type="spellEnd"/>
      <w:r w:rsidRPr="003C793C">
        <w:rPr>
          <w:sz w:val="22"/>
          <w:szCs w:val="22"/>
        </w:rPr>
        <w:t>: 10.1111/jpim.12254</w:t>
      </w:r>
    </w:p>
    <w:p w14:paraId="60B46FE3" w14:textId="77777777" w:rsidR="002A77F4" w:rsidRPr="003C793C" w:rsidRDefault="002A77F4" w:rsidP="00D27AD8">
      <w:pPr>
        <w:ind w:left="426" w:hanging="426"/>
        <w:rPr>
          <w:sz w:val="22"/>
          <w:szCs w:val="22"/>
        </w:rPr>
      </w:pPr>
    </w:p>
    <w:p w14:paraId="0A4DB293" w14:textId="77777777" w:rsidR="00492489" w:rsidRPr="00D27AD8" w:rsidRDefault="00492489" w:rsidP="00492489">
      <w:pPr>
        <w:spacing w:line="360" w:lineRule="auto"/>
        <w:rPr>
          <w:sz w:val="22"/>
          <w:szCs w:val="22"/>
          <w:lang w:val="en-GB"/>
        </w:rPr>
      </w:pPr>
    </w:p>
    <w:sectPr w:rsidR="00492489" w:rsidRPr="00D27AD8" w:rsidSect="00940A03">
      <w:headerReference w:type="even" r:id="rId7"/>
      <w:headerReference w:type="default" r:id="rId8"/>
      <w:footerReference w:type="even" r:id="rId9"/>
      <w:footerReference w:type="first" r:id="rId10"/>
      <w:pgSz w:w="11906" w:h="16838"/>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3DC45" w14:textId="77777777" w:rsidR="00B86BCB" w:rsidRDefault="00B86BCB">
      <w:r>
        <w:separator/>
      </w:r>
    </w:p>
  </w:endnote>
  <w:endnote w:type="continuationSeparator" w:id="0">
    <w:p w14:paraId="0D0A2DBA" w14:textId="77777777" w:rsidR="00B86BCB" w:rsidRDefault="00B8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6E704" w14:textId="77777777" w:rsidR="00E82EF6" w:rsidRDefault="00E82EF6" w:rsidP="00FD74C5">
    <w:pPr>
      <w:pStyle w:val="Piedepgina"/>
      <w:framePr w:wrap="around" w:vAnchor="text" w:hAnchor="margin" w:xAlign="right" w:y="1"/>
      <w:rPr>
        <w:rStyle w:val="Nmerodepgina"/>
      </w:rPr>
    </w:pPr>
    <w:r>
      <w:rPr>
        <w:rStyle w:val="Nmerodepgina"/>
      </w:rPr>
      <w:fldChar w:fldCharType="begin"/>
    </w:r>
    <w:r w:rsidR="006C6833">
      <w:rPr>
        <w:rStyle w:val="Nmerodepgina"/>
      </w:rPr>
      <w:instrText>PAGE</w:instrText>
    </w:r>
    <w:r>
      <w:rPr>
        <w:rStyle w:val="Nmerodepgina"/>
      </w:rPr>
      <w:instrText xml:space="preserve">  </w:instrText>
    </w:r>
    <w:r>
      <w:rPr>
        <w:rStyle w:val="Nmerodepgina"/>
      </w:rPr>
      <w:fldChar w:fldCharType="end"/>
    </w:r>
  </w:p>
  <w:p w14:paraId="5FB945CA" w14:textId="77777777" w:rsidR="00E82EF6" w:rsidRDefault="00E82EF6" w:rsidP="00E82EF6">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1DE08" w14:textId="77777777" w:rsidR="006A6541" w:rsidRDefault="006A6541" w:rsidP="00FD74C5">
    <w:pPr>
      <w:pStyle w:val="Piedepgina"/>
      <w:framePr w:wrap="around" w:vAnchor="text" w:hAnchor="margin" w:xAlign="right" w:y="1"/>
      <w:rPr>
        <w:rStyle w:val="Nmerodepgina"/>
      </w:rPr>
    </w:pPr>
    <w:r>
      <w:rPr>
        <w:rStyle w:val="Nmerodepgina"/>
      </w:rPr>
      <w:fldChar w:fldCharType="begin"/>
    </w:r>
    <w:r w:rsidR="006C6833">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14:paraId="2AFFBB10" w14:textId="77777777" w:rsidR="006A6541" w:rsidRDefault="006A6541" w:rsidP="006A6541">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CC5F8" w14:textId="77777777" w:rsidR="00B86BCB" w:rsidRDefault="00B86BCB">
      <w:r>
        <w:separator/>
      </w:r>
    </w:p>
  </w:footnote>
  <w:footnote w:type="continuationSeparator" w:id="0">
    <w:p w14:paraId="7A690F5C" w14:textId="77777777" w:rsidR="00B86BCB" w:rsidRDefault="00B86B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9F8F8" w14:textId="77777777" w:rsidR="00940A03" w:rsidRDefault="00940A03" w:rsidP="00FD26C4">
    <w:pPr>
      <w:pStyle w:val="Encabezado"/>
      <w:framePr w:wrap="none" w:vAnchor="text" w:hAnchor="margin" w:xAlign="outside" w:y="1"/>
      <w:rPr>
        <w:rStyle w:val="Nmerodepgina"/>
      </w:rPr>
    </w:pPr>
    <w:r>
      <w:rPr>
        <w:rStyle w:val="Nmerodepgina"/>
      </w:rPr>
      <w:fldChar w:fldCharType="begin"/>
    </w:r>
    <w:r w:rsidR="006C6833">
      <w:rPr>
        <w:rStyle w:val="Nmerodepgina"/>
      </w:rPr>
      <w:instrText>PAGE</w:instrText>
    </w:r>
    <w:r>
      <w:rPr>
        <w:rStyle w:val="Nmerodepgina"/>
      </w:rPr>
      <w:instrText xml:space="preserve">  </w:instrText>
    </w:r>
    <w:r>
      <w:rPr>
        <w:rStyle w:val="Nmerodepgina"/>
      </w:rPr>
      <w:fldChar w:fldCharType="end"/>
    </w:r>
  </w:p>
  <w:p w14:paraId="691115C9" w14:textId="77777777" w:rsidR="00940A03" w:rsidRDefault="00940A03" w:rsidP="00940A03">
    <w:pPr>
      <w:pStyle w:val="Encabezado"/>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037E" w14:textId="77777777" w:rsidR="00940A03" w:rsidRDefault="00940A03" w:rsidP="00FD26C4">
    <w:pPr>
      <w:pStyle w:val="Encabezado"/>
      <w:framePr w:wrap="none" w:vAnchor="text" w:hAnchor="margin" w:xAlign="outside" w:y="1"/>
      <w:rPr>
        <w:rStyle w:val="Nmerodepgina"/>
      </w:rPr>
    </w:pPr>
    <w:r>
      <w:rPr>
        <w:rStyle w:val="Nmerodepgina"/>
      </w:rPr>
      <w:fldChar w:fldCharType="begin"/>
    </w:r>
    <w:r w:rsidR="006C6833">
      <w:rPr>
        <w:rStyle w:val="Nmerodepgina"/>
      </w:rPr>
      <w:instrText>PAGE</w:instrText>
    </w:r>
    <w:r>
      <w:rPr>
        <w:rStyle w:val="Nmerodepgina"/>
      </w:rPr>
      <w:instrText xml:space="preserve">  </w:instrText>
    </w:r>
    <w:r>
      <w:rPr>
        <w:rStyle w:val="Nmerodepgina"/>
      </w:rPr>
      <w:fldChar w:fldCharType="separate"/>
    </w:r>
    <w:r w:rsidR="002A77F4">
      <w:rPr>
        <w:rStyle w:val="Nmerodepgina"/>
        <w:noProof/>
      </w:rPr>
      <w:t>4</w:t>
    </w:r>
    <w:r>
      <w:rPr>
        <w:rStyle w:val="Nmerodepgina"/>
      </w:rPr>
      <w:fldChar w:fldCharType="end"/>
    </w:r>
  </w:p>
  <w:p w14:paraId="6CE0CEA4" w14:textId="169B3624" w:rsidR="00940A03" w:rsidRPr="00B36A1D" w:rsidRDefault="00940A03" w:rsidP="00940A03">
    <w:pPr>
      <w:pStyle w:val="Encabezado"/>
      <w:ind w:right="360" w:firstLine="360"/>
      <w:jc w:val="center"/>
      <w:rPr>
        <w:sz w:val="20"/>
        <w:szCs w:val="20"/>
        <w:lang w:val="en-GB"/>
      </w:rPr>
    </w:pPr>
    <w:r w:rsidRPr="00B36A1D">
      <w:rPr>
        <w:sz w:val="20"/>
        <w:szCs w:val="20"/>
        <w:lang w:val="en-GB"/>
      </w:rPr>
      <w:t>V</w:t>
    </w:r>
    <w:r w:rsidR="00B36A1D">
      <w:rPr>
        <w:sz w:val="20"/>
        <w:szCs w:val="20"/>
        <w:lang w:val="en-GB"/>
      </w:rPr>
      <w:t>I</w:t>
    </w:r>
    <w:r w:rsidRPr="00B36A1D">
      <w:rPr>
        <w:sz w:val="20"/>
        <w:szCs w:val="20"/>
        <w:lang w:val="en-GB"/>
      </w:rPr>
      <w:t xml:space="preserve"> INTERNATIONAL CONFERENCE ON BUSINESS SERVITIZATION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2C226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1F15CB5"/>
    <w:multiLevelType w:val="hybridMultilevel"/>
    <w:tmpl w:val="67D855DA"/>
    <w:lvl w:ilvl="0" w:tplc="A5F4324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F2"/>
    <w:rsid w:val="00025584"/>
    <w:rsid w:val="000361D0"/>
    <w:rsid w:val="00041B3D"/>
    <w:rsid w:val="000E5B51"/>
    <w:rsid w:val="001337A4"/>
    <w:rsid w:val="001E0ECB"/>
    <w:rsid w:val="00212096"/>
    <w:rsid w:val="00232F18"/>
    <w:rsid w:val="00252DEC"/>
    <w:rsid w:val="002A77F4"/>
    <w:rsid w:val="002C70F2"/>
    <w:rsid w:val="002D4D0B"/>
    <w:rsid w:val="002F6794"/>
    <w:rsid w:val="00301E11"/>
    <w:rsid w:val="00350D64"/>
    <w:rsid w:val="00375C7F"/>
    <w:rsid w:val="003D4490"/>
    <w:rsid w:val="003E767D"/>
    <w:rsid w:val="004272EA"/>
    <w:rsid w:val="0043418D"/>
    <w:rsid w:val="00450A7B"/>
    <w:rsid w:val="004555F0"/>
    <w:rsid w:val="004751C8"/>
    <w:rsid w:val="00492489"/>
    <w:rsid w:val="004A3700"/>
    <w:rsid w:val="00500CB5"/>
    <w:rsid w:val="005A1766"/>
    <w:rsid w:val="00603FC7"/>
    <w:rsid w:val="00666087"/>
    <w:rsid w:val="006A6541"/>
    <w:rsid w:val="006C6833"/>
    <w:rsid w:val="006E03FD"/>
    <w:rsid w:val="007D4F31"/>
    <w:rsid w:val="008114FE"/>
    <w:rsid w:val="008256D5"/>
    <w:rsid w:val="00834BFA"/>
    <w:rsid w:val="00862F54"/>
    <w:rsid w:val="008951F2"/>
    <w:rsid w:val="008A1490"/>
    <w:rsid w:val="008D40BB"/>
    <w:rsid w:val="00901BC5"/>
    <w:rsid w:val="00940A03"/>
    <w:rsid w:val="009A35D8"/>
    <w:rsid w:val="009C31D7"/>
    <w:rsid w:val="00A30E54"/>
    <w:rsid w:val="00AA361E"/>
    <w:rsid w:val="00AC36E3"/>
    <w:rsid w:val="00AE51BD"/>
    <w:rsid w:val="00B31898"/>
    <w:rsid w:val="00B36A1D"/>
    <w:rsid w:val="00B86BCB"/>
    <w:rsid w:val="00BA45FE"/>
    <w:rsid w:val="00BF1A77"/>
    <w:rsid w:val="00C86C94"/>
    <w:rsid w:val="00CA15EB"/>
    <w:rsid w:val="00CF6ED6"/>
    <w:rsid w:val="00D0712C"/>
    <w:rsid w:val="00D27AD8"/>
    <w:rsid w:val="00D464F0"/>
    <w:rsid w:val="00D80676"/>
    <w:rsid w:val="00DC6780"/>
    <w:rsid w:val="00E51300"/>
    <w:rsid w:val="00E82EF6"/>
    <w:rsid w:val="00EE216B"/>
    <w:rsid w:val="00F549C3"/>
    <w:rsid w:val="00F779D8"/>
    <w:rsid w:val="00F86C3F"/>
    <w:rsid w:val="00F93BA8"/>
    <w:rsid w:val="00FB43F9"/>
    <w:rsid w:val="00FD26C4"/>
    <w:rsid w:val="00FD74C5"/>
    <w:rsid w:val="00FE23F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906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489"/>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9A35D8"/>
    <w:rPr>
      <w:sz w:val="16"/>
      <w:szCs w:val="16"/>
    </w:rPr>
  </w:style>
  <w:style w:type="paragraph" w:styleId="Textocomentario">
    <w:name w:val="annotation text"/>
    <w:basedOn w:val="Normal"/>
    <w:semiHidden/>
    <w:rsid w:val="009A35D8"/>
    <w:rPr>
      <w:sz w:val="20"/>
      <w:szCs w:val="20"/>
    </w:rPr>
  </w:style>
  <w:style w:type="paragraph" w:styleId="Asuntodelcomentario">
    <w:name w:val="annotation subject"/>
    <w:basedOn w:val="Textocomentario"/>
    <w:next w:val="Textocomentario"/>
    <w:semiHidden/>
    <w:rsid w:val="009A35D8"/>
    <w:rPr>
      <w:b/>
      <w:bCs/>
    </w:rPr>
  </w:style>
  <w:style w:type="paragraph" w:styleId="Textodeglobo">
    <w:name w:val="Balloon Text"/>
    <w:basedOn w:val="Normal"/>
    <w:semiHidden/>
    <w:rsid w:val="009A35D8"/>
    <w:rPr>
      <w:rFonts w:ascii="Tahoma" w:hAnsi="Tahoma" w:cs="Tahoma"/>
      <w:sz w:val="16"/>
      <w:szCs w:val="16"/>
    </w:rPr>
  </w:style>
  <w:style w:type="paragraph" w:styleId="Piedepgina">
    <w:name w:val="footer"/>
    <w:basedOn w:val="Normal"/>
    <w:rsid w:val="00E82EF6"/>
    <w:pPr>
      <w:tabs>
        <w:tab w:val="center" w:pos="4252"/>
        <w:tab w:val="right" w:pos="8504"/>
      </w:tabs>
    </w:pPr>
    <w:rPr>
      <w:lang w:val="es-ES" w:eastAsia="es-ES"/>
    </w:rPr>
  </w:style>
  <w:style w:type="character" w:styleId="Nmerodepgina">
    <w:name w:val="page number"/>
    <w:basedOn w:val="Fuentedeprrafopredeter"/>
    <w:rsid w:val="00E82EF6"/>
  </w:style>
  <w:style w:type="paragraph" w:styleId="Encabezado">
    <w:name w:val="header"/>
    <w:basedOn w:val="Normal"/>
    <w:rsid w:val="006A6541"/>
    <w:pPr>
      <w:tabs>
        <w:tab w:val="center" w:pos="4252"/>
        <w:tab w:val="right" w:pos="8504"/>
      </w:tabs>
    </w:pPr>
    <w:rPr>
      <w:lang w:val="es-ES" w:eastAsia="es-ES"/>
    </w:rPr>
  </w:style>
  <w:style w:type="paragraph" w:styleId="NormalWeb">
    <w:name w:val="Normal (Web)"/>
    <w:basedOn w:val="Normal"/>
    <w:uiPriority w:val="99"/>
    <w:unhideWhenUsed/>
    <w:rsid w:val="00492489"/>
    <w:pPr>
      <w:spacing w:before="100" w:beforeAutospacing="1" w:after="100" w:afterAutospacing="1"/>
    </w:pPr>
  </w:style>
  <w:style w:type="character" w:styleId="nfasis">
    <w:name w:val="Emphasis"/>
    <w:basedOn w:val="Fuentedeprrafopredeter"/>
    <w:uiPriority w:val="20"/>
    <w:qFormat/>
    <w:rsid w:val="00492489"/>
    <w:rPr>
      <w:i/>
      <w:iCs/>
    </w:rPr>
  </w:style>
  <w:style w:type="paragraph" w:styleId="Prrafodelista">
    <w:name w:val="List Paragraph"/>
    <w:basedOn w:val="Normal"/>
    <w:uiPriority w:val="72"/>
    <w:rsid w:val="00301E11"/>
    <w:pPr>
      <w:ind w:left="720"/>
      <w:contextualSpacing/>
    </w:pPr>
  </w:style>
  <w:style w:type="paragraph" w:styleId="Textoindependiente">
    <w:name w:val="Body Text"/>
    <w:basedOn w:val="Normal"/>
    <w:link w:val="TextoindependienteCar"/>
    <w:uiPriority w:val="99"/>
    <w:rsid w:val="00350D64"/>
    <w:pPr>
      <w:widowControl w:val="0"/>
      <w:suppressAutoHyphens/>
    </w:pPr>
    <w:rPr>
      <w:lang w:val="en-US" w:eastAsia="es-ES"/>
    </w:rPr>
  </w:style>
  <w:style w:type="character" w:customStyle="1" w:styleId="TextoindependienteCar">
    <w:name w:val="Texto independiente Car"/>
    <w:basedOn w:val="Fuentedeprrafopredeter"/>
    <w:link w:val="Textoindependiente"/>
    <w:uiPriority w:val="99"/>
    <w:rsid w:val="00350D64"/>
    <w:rPr>
      <w:sz w:val="24"/>
      <w:szCs w:val="24"/>
      <w:lang w:val="en-US" w:eastAsia="es-ES"/>
    </w:rPr>
  </w:style>
  <w:style w:type="character" w:styleId="Textoennegrita">
    <w:name w:val="Strong"/>
    <w:basedOn w:val="Fuentedeprrafopredeter"/>
    <w:uiPriority w:val="22"/>
    <w:qFormat/>
    <w:rsid w:val="00350D64"/>
    <w:rPr>
      <w:rFonts w:cs="Times New Roman"/>
      <w:b/>
      <w:bCs/>
    </w:rPr>
  </w:style>
  <w:style w:type="character" w:customStyle="1" w:styleId="personname">
    <w:name w:val="person_name"/>
    <w:basedOn w:val="Fuentedeprrafopredeter"/>
    <w:rsid w:val="00350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2102">
      <w:bodyDiv w:val="1"/>
      <w:marLeft w:val="0"/>
      <w:marRight w:val="0"/>
      <w:marTop w:val="0"/>
      <w:marBottom w:val="0"/>
      <w:divBdr>
        <w:top w:val="none" w:sz="0" w:space="0" w:color="auto"/>
        <w:left w:val="none" w:sz="0" w:space="0" w:color="auto"/>
        <w:bottom w:val="none" w:sz="0" w:space="0" w:color="auto"/>
        <w:right w:val="none" w:sz="0" w:space="0" w:color="auto"/>
      </w:divBdr>
    </w:div>
    <w:div w:id="412775503">
      <w:bodyDiv w:val="1"/>
      <w:marLeft w:val="0"/>
      <w:marRight w:val="0"/>
      <w:marTop w:val="0"/>
      <w:marBottom w:val="0"/>
      <w:divBdr>
        <w:top w:val="none" w:sz="0" w:space="0" w:color="auto"/>
        <w:left w:val="none" w:sz="0" w:space="0" w:color="auto"/>
        <w:bottom w:val="none" w:sz="0" w:space="0" w:color="auto"/>
        <w:right w:val="none" w:sz="0" w:space="0" w:color="auto"/>
      </w:divBdr>
      <w:divsChild>
        <w:div w:id="1701465771">
          <w:marLeft w:val="0"/>
          <w:marRight w:val="0"/>
          <w:marTop w:val="0"/>
          <w:marBottom w:val="0"/>
          <w:divBdr>
            <w:top w:val="none" w:sz="0" w:space="0" w:color="auto"/>
            <w:left w:val="none" w:sz="0" w:space="0" w:color="auto"/>
            <w:bottom w:val="none" w:sz="0" w:space="0" w:color="auto"/>
            <w:right w:val="none" w:sz="0" w:space="0" w:color="auto"/>
          </w:divBdr>
        </w:div>
      </w:divsChild>
    </w:div>
    <w:div w:id="1038513177">
      <w:bodyDiv w:val="1"/>
      <w:marLeft w:val="0"/>
      <w:marRight w:val="0"/>
      <w:marTop w:val="0"/>
      <w:marBottom w:val="0"/>
      <w:divBdr>
        <w:top w:val="none" w:sz="0" w:space="0" w:color="auto"/>
        <w:left w:val="none" w:sz="0" w:space="0" w:color="auto"/>
        <w:bottom w:val="none" w:sz="0" w:space="0" w:color="auto"/>
        <w:right w:val="none" w:sz="0" w:space="0" w:color="auto"/>
      </w:divBdr>
    </w:div>
    <w:div w:id="1167013943">
      <w:bodyDiv w:val="1"/>
      <w:marLeft w:val="0"/>
      <w:marRight w:val="0"/>
      <w:marTop w:val="0"/>
      <w:marBottom w:val="0"/>
      <w:divBdr>
        <w:top w:val="none" w:sz="0" w:space="0" w:color="auto"/>
        <w:left w:val="none" w:sz="0" w:space="0" w:color="auto"/>
        <w:bottom w:val="none" w:sz="0" w:space="0" w:color="auto"/>
        <w:right w:val="none" w:sz="0" w:space="0" w:color="auto"/>
      </w:divBdr>
    </w:div>
    <w:div w:id="1215775984">
      <w:bodyDiv w:val="1"/>
      <w:marLeft w:val="0"/>
      <w:marRight w:val="0"/>
      <w:marTop w:val="0"/>
      <w:marBottom w:val="0"/>
      <w:divBdr>
        <w:top w:val="none" w:sz="0" w:space="0" w:color="auto"/>
        <w:left w:val="none" w:sz="0" w:space="0" w:color="auto"/>
        <w:bottom w:val="none" w:sz="0" w:space="0" w:color="auto"/>
        <w:right w:val="none" w:sz="0" w:space="0" w:color="auto"/>
      </w:divBdr>
      <w:divsChild>
        <w:div w:id="1730882768">
          <w:marLeft w:val="0"/>
          <w:marRight w:val="0"/>
          <w:marTop w:val="0"/>
          <w:marBottom w:val="0"/>
          <w:divBdr>
            <w:top w:val="none" w:sz="0" w:space="0" w:color="auto"/>
            <w:left w:val="none" w:sz="0" w:space="0" w:color="auto"/>
            <w:bottom w:val="none" w:sz="0" w:space="0" w:color="auto"/>
            <w:right w:val="none" w:sz="0" w:space="0" w:color="auto"/>
          </w:divBdr>
        </w:div>
        <w:div w:id="932711549">
          <w:marLeft w:val="0"/>
          <w:marRight w:val="0"/>
          <w:marTop w:val="0"/>
          <w:marBottom w:val="0"/>
          <w:divBdr>
            <w:top w:val="none" w:sz="0" w:space="0" w:color="auto"/>
            <w:left w:val="none" w:sz="0" w:space="0" w:color="auto"/>
            <w:bottom w:val="none" w:sz="0" w:space="0" w:color="auto"/>
            <w:right w:val="none" w:sz="0" w:space="0" w:color="auto"/>
          </w:divBdr>
        </w:div>
        <w:div w:id="779833703">
          <w:marLeft w:val="0"/>
          <w:marRight w:val="0"/>
          <w:marTop w:val="0"/>
          <w:marBottom w:val="0"/>
          <w:divBdr>
            <w:top w:val="none" w:sz="0" w:space="0" w:color="auto"/>
            <w:left w:val="none" w:sz="0" w:space="0" w:color="auto"/>
            <w:bottom w:val="none" w:sz="0" w:space="0" w:color="auto"/>
            <w:right w:val="none" w:sz="0" w:space="0" w:color="auto"/>
          </w:divBdr>
        </w:div>
        <w:div w:id="1831947029">
          <w:marLeft w:val="0"/>
          <w:marRight w:val="0"/>
          <w:marTop w:val="0"/>
          <w:marBottom w:val="0"/>
          <w:divBdr>
            <w:top w:val="none" w:sz="0" w:space="0" w:color="auto"/>
            <w:left w:val="none" w:sz="0" w:space="0" w:color="auto"/>
            <w:bottom w:val="none" w:sz="0" w:space="0" w:color="auto"/>
            <w:right w:val="none" w:sz="0" w:space="0" w:color="auto"/>
          </w:divBdr>
        </w:div>
        <w:div w:id="1972666062">
          <w:marLeft w:val="0"/>
          <w:marRight w:val="0"/>
          <w:marTop w:val="0"/>
          <w:marBottom w:val="0"/>
          <w:divBdr>
            <w:top w:val="none" w:sz="0" w:space="0" w:color="auto"/>
            <w:left w:val="none" w:sz="0" w:space="0" w:color="auto"/>
            <w:bottom w:val="none" w:sz="0" w:space="0" w:color="auto"/>
            <w:right w:val="none" w:sz="0" w:space="0" w:color="auto"/>
          </w:divBdr>
        </w:div>
        <w:div w:id="1170102477">
          <w:marLeft w:val="0"/>
          <w:marRight w:val="0"/>
          <w:marTop w:val="0"/>
          <w:marBottom w:val="0"/>
          <w:divBdr>
            <w:top w:val="none" w:sz="0" w:space="0" w:color="auto"/>
            <w:left w:val="none" w:sz="0" w:space="0" w:color="auto"/>
            <w:bottom w:val="none" w:sz="0" w:space="0" w:color="auto"/>
            <w:right w:val="none" w:sz="0" w:space="0" w:color="auto"/>
          </w:divBdr>
        </w:div>
        <w:div w:id="1279221650">
          <w:marLeft w:val="0"/>
          <w:marRight w:val="0"/>
          <w:marTop w:val="0"/>
          <w:marBottom w:val="0"/>
          <w:divBdr>
            <w:top w:val="none" w:sz="0" w:space="0" w:color="auto"/>
            <w:left w:val="none" w:sz="0" w:space="0" w:color="auto"/>
            <w:bottom w:val="none" w:sz="0" w:space="0" w:color="auto"/>
            <w:right w:val="none" w:sz="0" w:space="0" w:color="auto"/>
          </w:divBdr>
        </w:div>
        <w:div w:id="2084405146">
          <w:marLeft w:val="0"/>
          <w:marRight w:val="0"/>
          <w:marTop w:val="0"/>
          <w:marBottom w:val="0"/>
          <w:divBdr>
            <w:top w:val="none" w:sz="0" w:space="0" w:color="auto"/>
            <w:left w:val="none" w:sz="0" w:space="0" w:color="auto"/>
            <w:bottom w:val="none" w:sz="0" w:space="0" w:color="auto"/>
            <w:right w:val="none" w:sz="0" w:space="0" w:color="auto"/>
          </w:divBdr>
        </w:div>
        <w:div w:id="1444691997">
          <w:marLeft w:val="0"/>
          <w:marRight w:val="0"/>
          <w:marTop w:val="0"/>
          <w:marBottom w:val="0"/>
          <w:divBdr>
            <w:top w:val="none" w:sz="0" w:space="0" w:color="auto"/>
            <w:left w:val="none" w:sz="0" w:space="0" w:color="auto"/>
            <w:bottom w:val="none" w:sz="0" w:space="0" w:color="auto"/>
            <w:right w:val="none" w:sz="0" w:space="0" w:color="auto"/>
          </w:divBdr>
        </w:div>
        <w:div w:id="1033074938">
          <w:marLeft w:val="0"/>
          <w:marRight w:val="0"/>
          <w:marTop w:val="0"/>
          <w:marBottom w:val="0"/>
          <w:divBdr>
            <w:top w:val="none" w:sz="0" w:space="0" w:color="auto"/>
            <w:left w:val="none" w:sz="0" w:space="0" w:color="auto"/>
            <w:bottom w:val="none" w:sz="0" w:space="0" w:color="auto"/>
            <w:right w:val="none" w:sz="0" w:space="0" w:color="auto"/>
          </w:divBdr>
        </w:div>
        <w:div w:id="1229923518">
          <w:marLeft w:val="0"/>
          <w:marRight w:val="0"/>
          <w:marTop w:val="0"/>
          <w:marBottom w:val="0"/>
          <w:divBdr>
            <w:top w:val="none" w:sz="0" w:space="0" w:color="auto"/>
            <w:left w:val="none" w:sz="0" w:space="0" w:color="auto"/>
            <w:bottom w:val="none" w:sz="0" w:space="0" w:color="auto"/>
            <w:right w:val="none" w:sz="0" w:space="0" w:color="auto"/>
          </w:divBdr>
        </w:div>
        <w:div w:id="742027436">
          <w:marLeft w:val="0"/>
          <w:marRight w:val="0"/>
          <w:marTop w:val="0"/>
          <w:marBottom w:val="0"/>
          <w:divBdr>
            <w:top w:val="none" w:sz="0" w:space="0" w:color="auto"/>
            <w:left w:val="none" w:sz="0" w:space="0" w:color="auto"/>
            <w:bottom w:val="none" w:sz="0" w:space="0" w:color="auto"/>
            <w:right w:val="none" w:sz="0" w:space="0" w:color="auto"/>
          </w:divBdr>
        </w:div>
        <w:div w:id="410278740">
          <w:marLeft w:val="0"/>
          <w:marRight w:val="0"/>
          <w:marTop w:val="0"/>
          <w:marBottom w:val="0"/>
          <w:divBdr>
            <w:top w:val="none" w:sz="0" w:space="0" w:color="auto"/>
            <w:left w:val="none" w:sz="0" w:space="0" w:color="auto"/>
            <w:bottom w:val="none" w:sz="0" w:space="0" w:color="auto"/>
            <w:right w:val="none" w:sz="0" w:space="0" w:color="auto"/>
          </w:divBdr>
        </w:div>
        <w:div w:id="1105342342">
          <w:marLeft w:val="0"/>
          <w:marRight w:val="0"/>
          <w:marTop w:val="0"/>
          <w:marBottom w:val="0"/>
          <w:divBdr>
            <w:top w:val="none" w:sz="0" w:space="0" w:color="auto"/>
            <w:left w:val="none" w:sz="0" w:space="0" w:color="auto"/>
            <w:bottom w:val="none" w:sz="0" w:space="0" w:color="auto"/>
            <w:right w:val="none" w:sz="0" w:space="0" w:color="auto"/>
          </w:divBdr>
        </w:div>
        <w:div w:id="756560641">
          <w:marLeft w:val="0"/>
          <w:marRight w:val="0"/>
          <w:marTop w:val="0"/>
          <w:marBottom w:val="0"/>
          <w:divBdr>
            <w:top w:val="none" w:sz="0" w:space="0" w:color="auto"/>
            <w:left w:val="none" w:sz="0" w:space="0" w:color="auto"/>
            <w:bottom w:val="none" w:sz="0" w:space="0" w:color="auto"/>
            <w:right w:val="none" w:sz="0" w:space="0" w:color="auto"/>
          </w:divBdr>
        </w:div>
        <w:div w:id="929002159">
          <w:marLeft w:val="0"/>
          <w:marRight w:val="0"/>
          <w:marTop w:val="0"/>
          <w:marBottom w:val="0"/>
          <w:divBdr>
            <w:top w:val="none" w:sz="0" w:space="0" w:color="auto"/>
            <w:left w:val="none" w:sz="0" w:space="0" w:color="auto"/>
            <w:bottom w:val="none" w:sz="0" w:space="0" w:color="auto"/>
            <w:right w:val="none" w:sz="0" w:space="0" w:color="auto"/>
          </w:divBdr>
        </w:div>
        <w:div w:id="1572041895">
          <w:marLeft w:val="0"/>
          <w:marRight w:val="0"/>
          <w:marTop w:val="0"/>
          <w:marBottom w:val="0"/>
          <w:divBdr>
            <w:top w:val="none" w:sz="0" w:space="0" w:color="auto"/>
            <w:left w:val="none" w:sz="0" w:space="0" w:color="auto"/>
            <w:bottom w:val="none" w:sz="0" w:space="0" w:color="auto"/>
            <w:right w:val="none" w:sz="0" w:space="0" w:color="auto"/>
          </w:divBdr>
        </w:div>
        <w:div w:id="1443066649">
          <w:marLeft w:val="0"/>
          <w:marRight w:val="0"/>
          <w:marTop w:val="0"/>
          <w:marBottom w:val="0"/>
          <w:divBdr>
            <w:top w:val="none" w:sz="0" w:space="0" w:color="auto"/>
            <w:left w:val="none" w:sz="0" w:space="0" w:color="auto"/>
            <w:bottom w:val="none" w:sz="0" w:space="0" w:color="auto"/>
            <w:right w:val="none" w:sz="0" w:space="0" w:color="auto"/>
          </w:divBdr>
        </w:div>
        <w:div w:id="787048317">
          <w:marLeft w:val="0"/>
          <w:marRight w:val="0"/>
          <w:marTop w:val="0"/>
          <w:marBottom w:val="0"/>
          <w:divBdr>
            <w:top w:val="none" w:sz="0" w:space="0" w:color="auto"/>
            <w:left w:val="none" w:sz="0" w:space="0" w:color="auto"/>
            <w:bottom w:val="none" w:sz="0" w:space="0" w:color="auto"/>
            <w:right w:val="none" w:sz="0" w:space="0" w:color="auto"/>
          </w:divBdr>
        </w:div>
      </w:divsChild>
    </w:div>
    <w:div w:id="1263608593">
      <w:bodyDiv w:val="1"/>
      <w:marLeft w:val="0"/>
      <w:marRight w:val="0"/>
      <w:marTop w:val="0"/>
      <w:marBottom w:val="0"/>
      <w:divBdr>
        <w:top w:val="none" w:sz="0" w:space="0" w:color="auto"/>
        <w:left w:val="none" w:sz="0" w:space="0" w:color="auto"/>
        <w:bottom w:val="none" w:sz="0" w:space="0" w:color="auto"/>
        <w:right w:val="none" w:sz="0" w:space="0" w:color="auto"/>
      </w:divBdr>
    </w:div>
    <w:div w:id="1391198534">
      <w:bodyDiv w:val="1"/>
      <w:marLeft w:val="0"/>
      <w:marRight w:val="0"/>
      <w:marTop w:val="0"/>
      <w:marBottom w:val="0"/>
      <w:divBdr>
        <w:top w:val="none" w:sz="0" w:space="0" w:color="auto"/>
        <w:left w:val="none" w:sz="0" w:space="0" w:color="auto"/>
        <w:bottom w:val="none" w:sz="0" w:space="0" w:color="auto"/>
        <w:right w:val="none" w:sz="0" w:space="0" w:color="auto"/>
      </w:divBdr>
    </w:div>
    <w:div w:id="1487084871">
      <w:bodyDiv w:val="1"/>
      <w:marLeft w:val="0"/>
      <w:marRight w:val="0"/>
      <w:marTop w:val="0"/>
      <w:marBottom w:val="0"/>
      <w:divBdr>
        <w:top w:val="none" w:sz="0" w:space="0" w:color="auto"/>
        <w:left w:val="none" w:sz="0" w:space="0" w:color="auto"/>
        <w:bottom w:val="none" w:sz="0" w:space="0" w:color="auto"/>
        <w:right w:val="none" w:sz="0" w:space="0" w:color="auto"/>
      </w:divBdr>
    </w:div>
    <w:div w:id="1502425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1703</Words>
  <Characters>9371</Characters>
  <Application>Microsoft Macintosh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Escriba</dc:creator>
  <cp:keywords/>
  <dc:description/>
  <cp:lastModifiedBy>Usuario de Microsoft Office</cp:lastModifiedBy>
  <cp:revision>5</cp:revision>
  <cp:lastPrinted>2017-07-05T09:35:00Z</cp:lastPrinted>
  <dcterms:created xsi:type="dcterms:W3CDTF">2017-07-05T09:54:00Z</dcterms:created>
  <dcterms:modified xsi:type="dcterms:W3CDTF">2017-07-05T10:25:00Z</dcterms:modified>
</cp:coreProperties>
</file>